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63" w:rsidRPr="00CF7563" w:rsidRDefault="00CF7563" w:rsidP="00166FFA">
      <w:pPr>
        <w:spacing w:line="240" w:lineRule="auto"/>
        <w:rPr>
          <w:b/>
          <w:sz w:val="28"/>
          <w:szCs w:val="28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 w:rsidRPr="00CF7563">
        <w:rPr>
          <w:b/>
          <w:sz w:val="28"/>
          <w:szCs w:val="28"/>
        </w:rPr>
        <w:t>PHARMACOEPIDEMIOLOGY OF DRUG INDUCED BIRTH DEFECTS</w:t>
      </w:r>
    </w:p>
    <w:bookmarkEnd w:id="0"/>
    <w:p w:rsidR="00166FFA" w:rsidRPr="00CF7563" w:rsidRDefault="00166FFA" w:rsidP="00166FFA">
      <w:pPr>
        <w:spacing w:line="240" w:lineRule="auto"/>
        <w:rPr>
          <w:b/>
        </w:rPr>
      </w:pPr>
      <w:r w:rsidRPr="00CF7563">
        <w:rPr>
          <w:b/>
        </w:rPr>
        <w:t>Definitions</w:t>
      </w:r>
    </w:p>
    <w:p w:rsidR="00166FFA" w:rsidRDefault="00CF7563" w:rsidP="00166FFA">
      <w:pPr>
        <w:numPr>
          <w:ilvl w:val="0"/>
          <w:numId w:val="1"/>
        </w:numPr>
        <w:spacing w:line="240" w:lineRule="auto"/>
      </w:pPr>
      <w:r w:rsidRPr="00166FFA">
        <w:t>Birth defects</w:t>
      </w:r>
      <w:r w:rsidRPr="00166FFA">
        <w:t>: those that are life threatening, require major surgery, or present a significant disability</w:t>
      </w:r>
    </w:p>
    <w:p w:rsidR="00000000" w:rsidRPr="00166FFA" w:rsidRDefault="00CF7563" w:rsidP="00166FFA">
      <w:pPr>
        <w:numPr>
          <w:ilvl w:val="0"/>
          <w:numId w:val="1"/>
        </w:numPr>
        <w:spacing w:line="240" w:lineRule="auto"/>
      </w:pPr>
      <w:r w:rsidRPr="00166FFA">
        <w:t xml:space="preserve">Affect approximately 2-6% of </w:t>
      </w:r>
      <w:proofErr w:type="spellStart"/>
      <w:r w:rsidRPr="00166FFA">
        <w:t>liveborn</w:t>
      </w:r>
      <w:proofErr w:type="spellEnd"/>
      <w:r w:rsidRPr="00166FFA">
        <w:t xml:space="preserve"> infants</w:t>
      </w:r>
    </w:p>
    <w:p w:rsidR="00000000" w:rsidRPr="00166FFA" w:rsidRDefault="00CF7563" w:rsidP="00166FFA">
      <w:pPr>
        <w:numPr>
          <w:ilvl w:val="0"/>
          <w:numId w:val="1"/>
        </w:numPr>
        <w:spacing w:line="240" w:lineRule="auto"/>
      </w:pPr>
      <w:proofErr w:type="spellStart"/>
      <w:r w:rsidRPr="00166FFA">
        <w:t>Teratogenism</w:t>
      </w:r>
      <w:proofErr w:type="spellEnd"/>
      <w:r w:rsidRPr="00166FFA">
        <w:t>: unique adverse drug effect, affecting an organism (the fetus) other than the one for</w:t>
      </w:r>
      <w:r w:rsidRPr="00166FFA">
        <w:t xml:space="preserve"> whom the drug was intended (the mother). </w:t>
      </w:r>
    </w:p>
    <w:p w:rsidR="00000000" w:rsidRDefault="00CF7563" w:rsidP="00166FFA">
      <w:pPr>
        <w:numPr>
          <w:ilvl w:val="0"/>
          <w:numId w:val="1"/>
        </w:numPr>
        <w:spacing w:line="240" w:lineRule="auto"/>
      </w:pPr>
      <w:r w:rsidRPr="00166FFA">
        <w:t>Whatever benefit/risk accrues to the mother, only the fetus is at risk for birth defects</w:t>
      </w:r>
    </w:p>
    <w:p w:rsidR="00166FFA" w:rsidRPr="00CF7563" w:rsidRDefault="00166FFA" w:rsidP="00166FFA">
      <w:pPr>
        <w:spacing w:line="240" w:lineRule="auto"/>
        <w:rPr>
          <w:b/>
        </w:rPr>
      </w:pPr>
      <w:r w:rsidRPr="00CF7563">
        <w:rPr>
          <w:b/>
        </w:rPr>
        <w:t xml:space="preserve">Clinical problems to be addressed through </w:t>
      </w:r>
      <w:proofErr w:type="spellStart"/>
      <w:r w:rsidR="00CF7563" w:rsidRPr="00CF7563">
        <w:rPr>
          <w:b/>
        </w:rPr>
        <w:t>pharmacoepidemiological</w:t>
      </w:r>
      <w:proofErr w:type="spellEnd"/>
      <w:r w:rsidR="00CF7563" w:rsidRPr="00CF7563">
        <w:rPr>
          <w:b/>
        </w:rPr>
        <w:t xml:space="preserve"> research</w:t>
      </w:r>
    </w:p>
    <w:p w:rsidR="00000000" w:rsidRPr="00166FFA" w:rsidRDefault="00CF7563" w:rsidP="00166FFA">
      <w:pPr>
        <w:numPr>
          <w:ilvl w:val="0"/>
          <w:numId w:val="1"/>
        </w:numPr>
        <w:spacing w:line="240" w:lineRule="auto"/>
      </w:pPr>
      <w:r w:rsidRPr="00166FFA">
        <w:t xml:space="preserve">Since roughly half of pregnancies (at least in the US) are </w:t>
      </w:r>
      <w:r w:rsidRPr="00166FFA">
        <w:t>unplanned</w:t>
      </w:r>
      <w:r w:rsidRPr="00166FFA">
        <w:t xml:space="preserve">, </w:t>
      </w:r>
      <w:proofErr w:type="spellStart"/>
      <w:r w:rsidRPr="00166FFA">
        <w:t>teratogenic</w:t>
      </w:r>
      <w:proofErr w:type="spellEnd"/>
      <w:r w:rsidRPr="00166FFA">
        <w:t xml:space="preserve"> concerns extend to women who might become pregnant while taking a medication.</w:t>
      </w:r>
    </w:p>
    <w:p w:rsidR="00000000" w:rsidRDefault="00CF7563" w:rsidP="00166FFA">
      <w:pPr>
        <w:numPr>
          <w:ilvl w:val="0"/>
          <w:numId w:val="1"/>
        </w:numPr>
        <w:spacing w:line="240" w:lineRule="auto"/>
      </w:pPr>
      <w:proofErr w:type="spellStart"/>
      <w:r w:rsidRPr="00166FFA">
        <w:t>teratogenic</w:t>
      </w:r>
      <w:proofErr w:type="spellEnd"/>
      <w:r w:rsidRPr="00166FFA">
        <w:t xml:space="preserve"> effects can be prevented by </w:t>
      </w:r>
      <w:r w:rsidRPr="00166FFA">
        <w:t>avoidance</w:t>
      </w:r>
      <w:r w:rsidRPr="00166FFA">
        <w:t xml:space="preserve"> of pregnancy, and the birth of a malformed infant can be avoided by </w:t>
      </w:r>
      <w:r w:rsidRPr="00166FFA">
        <w:t>termination</w:t>
      </w:r>
      <w:r w:rsidRPr="00166FFA">
        <w:t xml:space="preserve"> of pregnancy</w:t>
      </w:r>
    </w:p>
    <w:p w:rsidR="00166FFA" w:rsidRPr="00CF7563" w:rsidRDefault="00166FFA" w:rsidP="00166FFA">
      <w:pPr>
        <w:spacing w:line="240" w:lineRule="auto"/>
        <w:rPr>
          <w:u w:val="single"/>
        </w:rPr>
      </w:pPr>
      <w:proofErr w:type="spellStart"/>
      <w:r w:rsidRPr="00CF7563">
        <w:rPr>
          <w:u w:val="single"/>
        </w:rPr>
        <w:t>Teratogenic</w:t>
      </w:r>
      <w:proofErr w:type="spellEnd"/>
      <w:r w:rsidRPr="00CF7563">
        <w:rPr>
          <w:u w:val="single"/>
        </w:rPr>
        <w:t xml:space="preserve"> drugs</w:t>
      </w:r>
    </w:p>
    <w:p w:rsidR="00000000" w:rsidRPr="00166FFA" w:rsidRDefault="00CF7563" w:rsidP="00166FFA">
      <w:pPr>
        <w:numPr>
          <w:ilvl w:val="0"/>
          <w:numId w:val="1"/>
        </w:numPr>
        <w:spacing w:line="240" w:lineRule="auto"/>
      </w:pPr>
      <w:r w:rsidRPr="00166FFA">
        <w:t>Fall unde</w:t>
      </w:r>
      <w:r w:rsidRPr="00166FFA">
        <w:t>r two categories:</w:t>
      </w:r>
    </w:p>
    <w:p w:rsidR="00000000" w:rsidRPr="00166FFA" w:rsidRDefault="00CF7563" w:rsidP="00166FFA">
      <w:pPr>
        <w:numPr>
          <w:ilvl w:val="0"/>
          <w:numId w:val="1"/>
        </w:numPr>
        <w:spacing w:line="240" w:lineRule="auto"/>
      </w:pPr>
      <w:r w:rsidRPr="00166FFA">
        <w:t xml:space="preserve">1. </w:t>
      </w:r>
      <w:r w:rsidRPr="00166FFA">
        <w:t>High risk</w:t>
      </w:r>
      <w:r w:rsidRPr="00166FFA">
        <w:t xml:space="preserve">:  which produce major effects in high </w:t>
      </w:r>
      <w:proofErr w:type="gramStart"/>
      <w:r w:rsidRPr="00166FFA">
        <w:t>proportion.</w:t>
      </w:r>
      <w:proofErr w:type="gramEnd"/>
      <w:r w:rsidRPr="00166FFA">
        <w:t xml:space="preserve"> </w:t>
      </w:r>
      <w:proofErr w:type="spellStart"/>
      <w:r w:rsidRPr="00166FFA">
        <w:t>Eg</w:t>
      </w:r>
      <w:proofErr w:type="spellEnd"/>
      <w:r w:rsidRPr="00166FFA">
        <w:t xml:space="preserve">. thalidomide, </w:t>
      </w:r>
      <w:proofErr w:type="spellStart"/>
      <w:r w:rsidRPr="00166FFA">
        <w:t>isotrenitoin</w:t>
      </w:r>
      <w:proofErr w:type="spellEnd"/>
    </w:p>
    <w:p w:rsidR="00000000" w:rsidRPr="00166FFA" w:rsidRDefault="00CF7563" w:rsidP="00166FFA">
      <w:pPr>
        <w:numPr>
          <w:ilvl w:val="0"/>
          <w:numId w:val="1"/>
        </w:numPr>
        <w:spacing w:line="240" w:lineRule="auto"/>
      </w:pPr>
      <w:r w:rsidRPr="00166FFA">
        <w:t xml:space="preserve">2. </w:t>
      </w:r>
      <w:r w:rsidRPr="00166FFA">
        <w:t>Moderate risk</w:t>
      </w:r>
      <w:r w:rsidRPr="00166FFA">
        <w:t xml:space="preserve">: increase the rate of specific birth defects. </w:t>
      </w:r>
      <w:proofErr w:type="spellStart"/>
      <w:r w:rsidRPr="00166FFA">
        <w:t>Eg</w:t>
      </w:r>
      <w:proofErr w:type="spellEnd"/>
      <w:r w:rsidRPr="00166FFA">
        <w:t>. Carbamazepine and neural tube defects</w:t>
      </w:r>
    </w:p>
    <w:p w:rsidR="00000000" w:rsidRDefault="00CF7563" w:rsidP="00166FFA">
      <w:pPr>
        <w:numPr>
          <w:ilvl w:val="0"/>
          <w:numId w:val="1"/>
        </w:numPr>
        <w:spacing w:line="240" w:lineRule="auto"/>
      </w:pPr>
      <w:r w:rsidRPr="00166FFA">
        <w:t xml:space="preserve">Most known teratogens, such as phenytoin and </w:t>
      </w:r>
      <w:proofErr w:type="spellStart"/>
      <w:r w:rsidRPr="00166FFA">
        <w:t>valproic</w:t>
      </w:r>
      <w:proofErr w:type="spellEnd"/>
      <w:r w:rsidRPr="00166FFA">
        <w:t xml:space="preserve"> acid, pose moderate risks balanced by clinical benefits.</w:t>
      </w:r>
    </w:p>
    <w:p w:rsidR="00166FFA" w:rsidRPr="00CF7563" w:rsidRDefault="00166FFA" w:rsidP="00166FFA">
      <w:pPr>
        <w:spacing w:line="240" w:lineRule="auto"/>
        <w:rPr>
          <w:b/>
        </w:rPr>
      </w:pPr>
      <w:r w:rsidRPr="00CF7563">
        <w:rPr>
          <w:b/>
        </w:rPr>
        <w:t xml:space="preserve">Methodological problems to be addressed through </w:t>
      </w:r>
      <w:proofErr w:type="spellStart"/>
      <w:r w:rsidRPr="00CF7563">
        <w:rPr>
          <w:b/>
        </w:rPr>
        <w:t>pharmacoepidemiological</w:t>
      </w:r>
      <w:proofErr w:type="spellEnd"/>
      <w:r w:rsidRPr="00CF7563">
        <w:rPr>
          <w:b/>
        </w:rPr>
        <w:t xml:space="preserve"> research</w:t>
      </w:r>
    </w:p>
    <w:p w:rsidR="00166FFA" w:rsidRPr="00CF7563" w:rsidRDefault="00166FFA" w:rsidP="00166FFA">
      <w:pPr>
        <w:spacing w:line="240" w:lineRule="auto"/>
        <w:rPr>
          <w:u w:val="single"/>
        </w:rPr>
      </w:pPr>
      <w:r w:rsidRPr="00CF7563">
        <w:rPr>
          <w:u w:val="single"/>
        </w:rPr>
        <w:t>Sample size</w:t>
      </w:r>
    </w:p>
    <w:p w:rsidR="00000000" w:rsidRPr="00166FFA" w:rsidRDefault="00CF7563" w:rsidP="00166FFA">
      <w:pPr>
        <w:numPr>
          <w:ilvl w:val="0"/>
          <w:numId w:val="1"/>
        </w:numPr>
        <w:spacing w:line="240" w:lineRule="auto"/>
      </w:pPr>
      <w:r w:rsidRPr="00166FFA">
        <w:t>Birth defects” is</w:t>
      </w:r>
      <w:r w:rsidRPr="00166FFA">
        <w:t xml:space="preserve"> not a single, homogeneous outcome, and teratogens do not uniformly increase the rates of all birth defects, but rather increase the rates of </w:t>
      </w:r>
      <w:r w:rsidRPr="00166FFA">
        <w:t>selected defects</w:t>
      </w:r>
      <w:r w:rsidRPr="00166FFA">
        <w:t>.</w:t>
      </w:r>
    </w:p>
    <w:p w:rsidR="00000000" w:rsidRPr="00166FFA" w:rsidRDefault="00CF7563" w:rsidP="00166FFA">
      <w:pPr>
        <w:numPr>
          <w:ilvl w:val="0"/>
          <w:numId w:val="1"/>
        </w:numPr>
        <w:spacing w:line="240" w:lineRule="auto"/>
      </w:pPr>
      <w:r w:rsidRPr="00166FFA">
        <w:t>Birth defects vary according to :</w:t>
      </w:r>
    </w:p>
    <w:p w:rsidR="00000000" w:rsidRPr="00166FFA" w:rsidRDefault="00CF7563" w:rsidP="00166FFA">
      <w:pPr>
        <w:numPr>
          <w:ilvl w:val="0"/>
          <w:numId w:val="1"/>
        </w:numPr>
        <w:spacing w:line="240" w:lineRule="auto"/>
      </w:pPr>
      <w:r w:rsidRPr="00166FFA">
        <w:t>Time of exposure</w:t>
      </w:r>
    </w:p>
    <w:p w:rsidR="00000000" w:rsidRPr="00166FFA" w:rsidRDefault="00CF7563" w:rsidP="00166FFA">
      <w:pPr>
        <w:numPr>
          <w:ilvl w:val="0"/>
          <w:numId w:val="1"/>
        </w:numPr>
        <w:spacing w:line="240" w:lineRule="auto"/>
      </w:pPr>
      <w:r w:rsidRPr="00166FFA">
        <w:t>Sensitivity of end organ (embryonic tissue)</w:t>
      </w:r>
    </w:p>
    <w:p w:rsidR="00000000" w:rsidRPr="00166FFA" w:rsidRDefault="00CF7563" w:rsidP="00166FFA">
      <w:pPr>
        <w:numPr>
          <w:ilvl w:val="0"/>
          <w:numId w:val="1"/>
        </w:numPr>
        <w:spacing w:line="240" w:lineRule="auto"/>
      </w:pPr>
      <w:proofErr w:type="spellStart"/>
      <w:r w:rsidRPr="00166FFA">
        <w:t>Teratogenic</w:t>
      </w:r>
      <w:proofErr w:type="spellEnd"/>
      <w:r w:rsidRPr="00166FFA">
        <w:t xml:space="preserve"> mechanism</w:t>
      </w:r>
    </w:p>
    <w:p w:rsidR="00166FFA" w:rsidRPr="00CF7563" w:rsidRDefault="00166FFA" w:rsidP="00166FFA">
      <w:pPr>
        <w:spacing w:line="240" w:lineRule="auto"/>
        <w:rPr>
          <w:u w:val="single"/>
        </w:rPr>
      </w:pPr>
      <w:r w:rsidRPr="00CF7563">
        <w:rPr>
          <w:u w:val="single"/>
        </w:rPr>
        <w:t>Exposure to non-prescription drugs</w:t>
      </w:r>
    </w:p>
    <w:p w:rsidR="00000000" w:rsidRPr="00166FFA" w:rsidRDefault="00CF7563" w:rsidP="00166FFA">
      <w:pPr>
        <w:numPr>
          <w:ilvl w:val="0"/>
          <w:numId w:val="5"/>
        </w:numPr>
        <w:spacing w:line="240" w:lineRule="auto"/>
      </w:pPr>
      <w:r w:rsidRPr="00166FFA">
        <w:t xml:space="preserve">women of childbearing age view OTC drugs as </w:t>
      </w:r>
      <w:r w:rsidRPr="00166FFA">
        <w:t>safer</w:t>
      </w:r>
      <w:r w:rsidRPr="00166FFA">
        <w:t xml:space="preserve"> than prescription products, and they may assume that the same is true for use of these drugs in pregnancy</w:t>
      </w:r>
    </w:p>
    <w:p w:rsidR="00000000" w:rsidRDefault="00CF7563" w:rsidP="00166FFA">
      <w:pPr>
        <w:numPr>
          <w:ilvl w:val="0"/>
          <w:numId w:val="5"/>
        </w:numPr>
        <w:spacing w:line="240" w:lineRule="auto"/>
      </w:pPr>
      <w:r w:rsidRPr="00166FFA">
        <w:t>Same with herbal prod</w:t>
      </w:r>
      <w:r w:rsidRPr="00166FFA">
        <w:t>ucts</w:t>
      </w:r>
    </w:p>
    <w:p w:rsidR="00166FFA" w:rsidRPr="00CF7563" w:rsidRDefault="00166FFA" w:rsidP="00166FFA">
      <w:pPr>
        <w:spacing w:line="240" w:lineRule="auto"/>
        <w:rPr>
          <w:u w:val="single"/>
        </w:rPr>
      </w:pPr>
      <w:r w:rsidRPr="00CF7563">
        <w:rPr>
          <w:u w:val="single"/>
        </w:rPr>
        <w:lastRenderedPageBreak/>
        <w:t>Recall bias</w:t>
      </w:r>
    </w:p>
    <w:p w:rsidR="00166FFA" w:rsidRPr="00166FFA" w:rsidRDefault="00CF7563" w:rsidP="00166FFA">
      <w:pPr>
        <w:numPr>
          <w:ilvl w:val="0"/>
          <w:numId w:val="6"/>
        </w:numPr>
        <w:spacing w:line="240" w:lineRule="auto"/>
      </w:pPr>
      <w:r w:rsidRPr="00166FFA">
        <w:t xml:space="preserve">Because of feelings of </w:t>
      </w:r>
      <w:r w:rsidRPr="00166FFA">
        <w:t>guilt</w:t>
      </w:r>
      <w:r w:rsidRPr="00166FFA">
        <w:t>, the mother of a</w:t>
      </w:r>
      <w:r w:rsidR="00166FFA">
        <w:t xml:space="preserve"> </w:t>
      </w:r>
      <w:r w:rsidR="00166FFA" w:rsidRPr="00166FFA">
        <w:t>malformed infant may be more likely than the mother of a healthy infant to accurately recall her pregnancy exposures</w:t>
      </w:r>
    </w:p>
    <w:p w:rsidR="00000000" w:rsidRPr="00166FFA" w:rsidRDefault="00CF7563" w:rsidP="00166FFA">
      <w:pPr>
        <w:numPr>
          <w:ilvl w:val="0"/>
          <w:numId w:val="7"/>
        </w:numPr>
        <w:spacing w:line="240" w:lineRule="auto"/>
      </w:pPr>
      <w:r w:rsidRPr="00166FFA">
        <w:t>difference in recall accuracy could lead to false positive associations</w:t>
      </w:r>
    </w:p>
    <w:p w:rsidR="00000000" w:rsidRDefault="00CF7563" w:rsidP="00166FFA">
      <w:pPr>
        <w:numPr>
          <w:ilvl w:val="0"/>
          <w:numId w:val="7"/>
        </w:numPr>
        <w:spacing w:line="240" w:lineRule="auto"/>
      </w:pPr>
      <w:r w:rsidRPr="00166FFA">
        <w:t>Open-</w:t>
      </w:r>
      <w:r w:rsidRPr="00166FFA">
        <w:t xml:space="preserve">ended questions </w:t>
      </w:r>
      <w:r w:rsidRPr="00166FFA">
        <w:t>invite differential recall between mothers of malformed and normal infants, whereas focused questions are more likely to yield complete information.</w:t>
      </w:r>
    </w:p>
    <w:p w:rsidR="00166FFA" w:rsidRPr="00CF7563" w:rsidRDefault="00166FFA" w:rsidP="00166FFA">
      <w:pPr>
        <w:spacing w:line="240" w:lineRule="auto"/>
        <w:rPr>
          <w:u w:val="single"/>
        </w:rPr>
      </w:pPr>
      <w:r w:rsidRPr="00CF7563">
        <w:rPr>
          <w:u w:val="single"/>
        </w:rPr>
        <w:t>Outcome</w:t>
      </w:r>
    </w:p>
    <w:p w:rsidR="00000000" w:rsidRPr="00166FFA" w:rsidRDefault="00CF7563" w:rsidP="00166FFA">
      <w:pPr>
        <w:numPr>
          <w:ilvl w:val="0"/>
          <w:numId w:val="7"/>
        </w:numPr>
        <w:spacing w:line="240" w:lineRule="auto"/>
      </w:pPr>
      <w:r w:rsidRPr="00166FFA">
        <w:t xml:space="preserve">Though birth defects are often classified by </w:t>
      </w:r>
      <w:r w:rsidRPr="00166FFA">
        <w:t xml:space="preserve">organ system </w:t>
      </w:r>
      <w:r w:rsidRPr="00166FFA">
        <w:t xml:space="preserve">(e.g., “musculoskeletal”), whenever possible they should be classified on the basis of the </w:t>
      </w:r>
      <w:r w:rsidRPr="00166FFA">
        <w:t xml:space="preserve">embryologic origin </w:t>
      </w:r>
      <w:r w:rsidRPr="00166FFA">
        <w:t xml:space="preserve">for a given defect. </w:t>
      </w:r>
    </w:p>
    <w:p w:rsidR="00166FFA" w:rsidRDefault="00166FFA" w:rsidP="00166FFA">
      <w:pPr>
        <w:numPr>
          <w:ilvl w:val="0"/>
          <w:numId w:val="7"/>
        </w:numPr>
        <w:spacing w:line="240" w:lineRule="auto"/>
      </w:pPr>
      <w:r w:rsidRPr="00166FFA">
        <w:t>For example, neural crest cells form various structures of the face/ears, heart, and neural tube</w:t>
      </w:r>
    </w:p>
    <w:p w:rsidR="00166FFA" w:rsidRPr="00CF7563" w:rsidRDefault="00166FFA" w:rsidP="00166FFA">
      <w:pPr>
        <w:spacing w:line="240" w:lineRule="auto"/>
        <w:rPr>
          <w:b/>
        </w:rPr>
      </w:pPr>
      <w:r w:rsidRPr="00CF7563">
        <w:rPr>
          <w:b/>
        </w:rPr>
        <w:t>Currently available solutions</w:t>
      </w:r>
    </w:p>
    <w:p w:rsidR="00166FFA" w:rsidRPr="00CF7563" w:rsidRDefault="00166FFA" w:rsidP="00166FFA">
      <w:pPr>
        <w:spacing w:line="240" w:lineRule="auto"/>
        <w:rPr>
          <w:u w:val="single"/>
        </w:rPr>
      </w:pPr>
      <w:r w:rsidRPr="00CF7563">
        <w:rPr>
          <w:u w:val="single"/>
        </w:rPr>
        <w:t>Studies designed to follow large populations exposed to various agents</w:t>
      </w:r>
    </w:p>
    <w:p w:rsidR="00000000" w:rsidRPr="00166FFA" w:rsidRDefault="00CF7563" w:rsidP="00166FFA">
      <w:pPr>
        <w:numPr>
          <w:ilvl w:val="0"/>
          <w:numId w:val="9"/>
        </w:numPr>
        <w:spacing w:line="240" w:lineRule="auto"/>
      </w:pPr>
      <w:r w:rsidRPr="00166FFA">
        <w:t>An example is the US Collaborative Peri</w:t>
      </w:r>
      <w:r w:rsidRPr="00166FFA">
        <w:t>natal Project (CPP), which enrolled over 58 000 women between 1959 and 1965, obtained detailed information on their pregnancies, and followed the children until age 7</w:t>
      </w:r>
    </w:p>
    <w:p w:rsidR="00000000" w:rsidRPr="00166FFA" w:rsidRDefault="00CF7563" w:rsidP="00166FFA">
      <w:pPr>
        <w:numPr>
          <w:ilvl w:val="0"/>
          <w:numId w:val="9"/>
        </w:numPr>
        <w:spacing w:line="240" w:lineRule="auto"/>
      </w:pPr>
      <w:r w:rsidRPr="00166FFA">
        <w:t xml:space="preserve">Such a cohort may be large enough to identify some </w:t>
      </w:r>
      <w:proofErr w:type="spellStart"/>
      <w:r w:rsidRPr="00166FFA">
        <w:t>highrisk</w:t>
      </w:r>
      <w:proofErr w:type="spellEnd"/>
      <w:r w:rsidRPr="00166FFA">
        <w:t xml:space="preserve"> teratogens, but power is usually </w:t>
      </w:r>
      <w:r w:rsidRPr="00166FFA">
        <w:t xml:space="preserve">inadequate to identify moderate-risk teratogens </w:t>
      </w:r>
      <w:r w:rsidRPr="00166FFA">
        <w:t xml:space="preserve">among commonly used drugs, and </w:t>
      </w:r>
      <w:r w:rsidRPr="00166FFA">
        <w:t>power</w:t>
      </w:r>
      <w:r w:rsidRPr="00166FFA">
        <w:t xml:space="preserve"> is routinely inadequate to identify such teratogens among the vast majority of other drugs</w:t>
      </w:r>
    </w:p>
    <w:p w:rsidR="00166FFA" w:rsidRPr="00CF7563" w:rsidRDefault="00166FFA" w:rsidP="00166FFA">
      <w:pPr>
        <w:spacing w:line="240" w:lineRule="auto"/>
        <w:rPr>
          <w:u w:val="single"/>
        </w:rPr>
      </w:pPr>
      <w:r w:rsidRPr="00CF7563">
        <w:rPr>
          <w:u w:val="single"/>
        </w:rPr>
        <w:t>Use of data sets created for other purposes</w:t>
      </w:r>
    </w:p>
    <w:p w:rsidR="00000000" w:rsidRPr="00166FFA" w:rsidRDefault="00CF7563" w:rsidP="00166FFA">
      <w:pPr>
        <w:numPr>
          <w:ilvl w:val="0"/>
          <w:numId w:val="10"/>
        </w:numPr>
        <w:spacing w:line="240" w:lineRule="auto"/>
      </w:pPr>
      <w:r w:rsidRPr="00166FFA">
        <w:t xml:space="preserve">All have the advantage of identifying exposures independent of knowledge of the outcome, some may include </w:t>
      </w:r>
      <w:r w:rsidRPr="00166FFA">
        <w:t>large populations</w:t>
      </w:r>
      <w:r w:rsidRPr="00166FFA">
        <w:t>, and a few may have good reporting of malformations</w:t>
      </w:r>
    </w:p>
    <w:p w:rsidR="00000000" w:rsidRPr="00166FFA" w:rsidRDefault="00CF7563" w:rsidP="00166FFA">
      <w:pPr>
        <w:numPr>
          <w:ilvl w:val="0"/>
          <w:numId w:val="10"/>
        </w:numPr>
        <w:spacing w:line="240" w:lineRule="auto"/>
      </w:pPr>
      <w:r w:rsidRPr="00166FFA">
        <w:t xml:space="preserve">Despite their overall size, these databases may include </w:t>
      </w:r>
      <w:r w:rsidRPr="00166FFA">
        <w:t>few subjects with specific malformations</w:t>
      </w:r>
      <w:r w:rsidRPr="00166FFA">
        <w:t xml:space="preserve"> who were exposed to a particular drug </w:t>
      </w:r>
      <w:r w:rsidRPr="00166FFA">
        <w:rPr>
          <w:i/>
          <w:iCs/>
        </w:rPr>
        <w:t>in utero</w:t>
      </w:r>
      <w:r w:rsidRPr="00166FFA">
        <w:t>.</w:t>
      </w:r>
    </w:p>
    <w:p w:rsidR="00166FFA" w:rsidRPr="00CF7563" w:rsidRDefault="00166FFA" w:rsidP="00166FFA">
      <w:pPr>
        <w:spacing w:line="240" w:lineRule="auto"/>
        <w:rPr>
          <w:u w:val="single"/>
        </w:rPr>
      </w:pPr>
      <w:r w:rsidRPr="00CF7563">
        <w:rPr>
          <w:u w:val="single"/>
        </w:rPr>
        <w:t>Follow up of Selected Exposures</w:t>
      </w:r>
    </w:p>
    <w:p w:rsidR="00000000" w:rsidRPr="00166FFA" w:rsidRDefault="00CF7563" w:rsidP="00166FFA">
      <w:pPr>
        <w:numPr>
          <w:ilvl w:val="0"/>
          <w:numId w:val="11"/>
        </w:numPr>
        <w:spacing w:line="240" w:lineRule="auto"/>
      </w:pPr>
      <w:r w:rsidRPr="00166FFA">
        <w:t>enrolling pregnant women in pregnancy registries</w:t>
      </w:r>
    </w:p>
    <w:p w:rsidR="00000000" w:rsidRPr="00166FFA" w:rsidRDefault="00CF7563" w:rsidP="00166FFA">
      <w:pPr>
        <w:numPr>
          <w:ilvl w:val="0"/>
          <w:numId w:val="11"/>
        </w:numPr>
        <w:spacing w:line="240" w:lineRule="auto"/>
      </w:pPr>
      <w:proofErr w:type="gramStart"/>
      <w:r w:rsidRPr="00166FFA">
        <w:t>identif</w:t>
      </w:r>
      <w:r w:rsidRPr="00166FFA">
        <w:t>y</w:t>
      </w:r>
      <w:proofErr w:type="gramEnd"/>
      <w:r w:rsidRPr="00166FFA">
        <w:t xml:space="preserve"> a woman exposed to a drug of interest early in pregnancy and, most importantly, </w:t>
      </w:r>
      <w:r w:rsidRPr="00166FFA">
        <w:t>identify and enroll</w:t>
      </w:r>
      <w:r w:rsidRPr="00166FFA">
        <w:t xml:space="preserve"> the woman before the pregnancy outcome is known.</w:t>
      </w:r>
    </w:p>
    <w:p w:rsidR="00166FFA" w:rsidRPr="00CF7563" w:rsidRDefault="00166FFA" w:rsidP="00166FFA">
      <w:pPr>
        <w:spacing w:line="240" w:lineRule="auto"/>
        <w:rPr>
          <w:u w:val="single"/>
        </w:rPr>
      </w:pPr>
      <w:r w:rsidRPr="00CF7563">
        <w:rPr>
          <w:u w:val="single"/>
        </w:rPr>
        <w:t>Case control studies</w:t>
      </w:r>
    </w:p>
    <w:p w:rsidR="00000000" w:rsidRPr="00166FFA" w:rsidRDefault="00CF7563" w:rsidP="00166FFA">
      <w:pPr>
        <w:numPr>
          <w:ilvl w:val="0"/>
          <w:numId w:val="12"/>
        </w:numPr>
        <w:spacing w:line="240" w:lineRule="auto"/>
      </w:pPr>
      <w:r w:rsidRPr="00166FFA">
        <w:t>obtaining information dire</w:t>
      </w:r>
      <w:r w:rsidRPr="00166FFA">
        <w:t>ctly from the mother, they also can capture information on critical covariates, such as smoking, alcohol, diet, and use of non-prescription drugs</w:t>
      </w:r>
    </w:p>
    <w:p w:rsidR="00000000" w:rsidRPr="00166FFA" w:rsidRDefault="00CF7563" w:rsidP="00166FFA">
      <w:pPr>
        <w:numPr>
          <w:ilvl w:val="0"/>
          <w:numId w:val="12"/>
        </w:numPr>
        <w:spacing w:line="240" w:lineRule="auto"/>
      </w:pPr>
      <w:r w:rsidRPr="00166FFA">
        <w:t>High statistical p</w:t>
      </w:r>
      <w:r w:rsidRPr="00166FFA">
        <w:t>ower</w:t>
      </w:r>
    </w:p>
    <w:p w:rsidR="00000000" w:rsidRPr="00166FFA" w:rsidRDefault="00CF7563" w:rsidP="00166FFA">
      <w:pPr>
        <w:numPr>
          <w:ilvl w:val="0"/>
          <w:numId w:val="12"/>
        </w:numPr>
        <w:spacing w:line="240" w:lineRule="auto"/>
      </w:pPr>
      <w:proofErr w:type="spellStart"/>
      <w:r w:rsidRPr="00166FFA">
        <w:t>Eg</w:t>
      </w:r>
      <w:proofErr w:type="spellEnd"/>
      <w:r w:rsidRPr="00166FFA">
        <w:t>. National Birth Defects Prevention Study through surveillance.</w:t>
      </w:r>
    </w:p>
    <w:p w:rsidR="00166FFA" w:rsidRPr="00166FFA" w:rsidRDefault="00166FFA" w:rsidP="00166FFA">
      <w:pPr>
        <w:numPr>
          <w:ilvl w:val="0"/>
          <w:numId w:val="12"/>
        </w:numPr>
        <w:spacing w:line="240" w:lineRule="auto"/>
      </w:pPr>
      <w:r w:rsidRPr="00166FFA">
        <w:rPr>
          <w:b/>
          <w:bCs/>
        </w:rPr>
        <w:lastRenderedPageBreak/>
        <w:t>CASE EXAMPLE 27.6: TESTING</w:t>
      </w:r>
    </w:p>
    <w:p w:rsidR="00166FFA" w:rsidRPr="00166FFA" w:rsidRDefault="00166FFA" w:rsidP="00166FFA">
      <w:pPr>
        <w:numPr>
          <w:ilvl w:val="0"/>
          <w:numId w:val="12"/>
        </w:numPr>
        <w:spacing w:line="240" w:lineRule="auto"/>
      </w:pPr>
      <w:r w:rsidRPr="00166FFA">
        <w:rPr>
          <w:b/>
          <w:bCs/>
        </w:rPr>
        <w:t>HYPOTHESIZED TERATOGENIC EFFECTS</w:t>
      </w:r>
    </w:p>
    <w:p w:rsidR="00166FFA" w:rsidRPr="00166FFA" w:rsidRDefault="00166FFA" w:rsidP="00166FFA">
      <w:pPr>
        <w:numPr>
          <w:ilvl w:val="0"/>
          <w:numId w:val="12"/>
        </w:numPr>
        <w:spacing w:line="240" w:lineRule="auto"/>
      </w:pPr>
      <w:r w:rsidRPr="00166FFA">
        <w:rPr>
          <w:b/>
          <w:bCs/>
        </w:rPr>
        <w:t>Background</w:t>
      </w:r>
    </w:p>
    <w:p w:rsidR="00166FFA" w:rsidRPr="00166FFA" w:rsidRDefault="00166FFA" w:rsidP="00CF7563">
      <w:pPr>
        <w:numPr>
          <w:ilvl w:val="0"/>
          <w:numId w:val="12"/>
        </w:numPr>
        <w:spacing w:line="240" w:lineRule="auto"/>
      </w:pPr>
      <w:r w:rsidRPr="00166FFA">
        <w:t xml:space="preserve">• In the late 1970s, the </w:t>
      </w:r>
      <w:proofErr w:type="spellStart"/>
      <w:r w:rsidRPr="00166FFA">
        <w:t>antinausea</w:t>
      </w:r>
      <w:proofErr w:type="spellEnd"/>
      <w:r w:rsidRPr="00166FFA">
        <w:t xml:space="preserve"> drug </w:t>
      </w:r>
      <w:proofErr w:type="spellStart"/>
      <w:r w:rsidRPr="00166FFA">
        <w:t>Bendectin</w:t>
      </w:r>
      <w:proofErr w:type="spellEnd"/>
      <w:proofErr w:type="gramStart"/>
      <w:r w:rsidRPr="00166FFA">
        <w:t>®(</w:t>
      </w:r>
      <w:proofErr w:type="spellStart"/>
      <w:proofErr w:type="gramEnd"/>
      <w:r w:rsidRPr="00166FFA">
        <w:t>Debendox</w:t>
      </w:r>
      <w:proofErr w:type="spellEnd"/>
      <w:r w:rsidRPr="00166FFA">
        <w:t xml:space="preserve">®; </w:t>
      </w:r>
      <w:proofErr w:type="spellStart"/>
      <w:r w:rsidRPr="00166FFA">
        <w:t>Lenotan</w:t>
      </w:r>
      <w:proofErr w:type="spellEnd"/>
      <w:r w:rsidRPr="00166FFA">
        <w:t xml:space="preserve">®: </w:t>
      </w:r>
      <w:proofErr w:type="spellStart"/>
      <w:r w:rsidRPr="00166FFA">
        <w:t>doxylamine</w:t>
      </w:r>
      <w:proofErr w:type="spellEnd"/>
      <w:r w:rsidRPr="00166FFA">
        <w:t xml:space="preserve">, </w:t>
      </w:r>
      <w:proofErr w:type="spellStart"/>
      <w:r w:rsidRPr="00166FFA">
        <w:t>dicyclomine</w:t>
      </w:r>
      <w:proofErr w:type="spellEnd"/>
      <w:r w:rsidRPr="00166FFA">
        <w:t>, and pyridoxine) was widely used to treat nausea and</w:t>
      </w:r>
      <w:r w:rsidR="00CF7563">
        <w:t xml:space="preserve"> </w:t>
      </w:r>
      <w:r w:rsidRPr="00166FFA">
        <w:t>vomiting in pregnancy.</w:t>
      </w:r>
    </w:p>
    <w:p w:rsidR="00166FFA" w:rsidRPr="00166FFA" w:rsidRDefault="00166FFA" w:rsidP="00166FFA">
      <w:pPr>
        <w:numPr>
          <w:ilvl w:val="0"/>
          <w:numId w:val="12"/>
        </w:numPr>
        <w:spacing w:line="240" w:lineRule="auto"/>
      </w:pPr>
      <w:r w:rsidRPr="00166FFA">
        <w:t>• Legal claims based on allegations of the drug’s teratogenicity ultimately resulted in the manufacturer removing it from the market.</w:t>
      </w:r>
    </w:p>
    <w:p w:rsidR="00166FFA" w:rsidRPr="00166FFA" w:rsidRDefault="00166FFA" w:rsidP="00166FFA">
      <w:pPr>
        <w:numPr>
          <w:ilvl w:val="0"/>
          <w:numId w:val="12"/>
        </w:numPr>
        <w:spacing w:line="240" w:lineRule="auto"/>
      </w:pPr>
      <w:r w:rsidRPr="00166FFA">
        <w:rPr>
          <w:b/>
          <w:bCs/>
        </w:rPr>
        <w:t>Issue</w:t>
      </w:r>
    </w:p>
    <w:p w:rsidR="00166FFA" w:rsidRPr="00166FFA" w:rsidRDefault="00166FFA" w:rsidP="00CF7563">
      <w:pPr>
        <w:numPr>
          <w:ilvl w:val="0"/>
          <w:numId w:val="12"/>
        </w:numPr>
        <w:spacing w:line="240" w:lineRule="auto"/>
      </w:pPr>
      <w:r w:rsidRPr="00166FFA">
        <w:t xml:space="preserve">• Concern about the possible </w:t>
      </w:r>
      <w:proofErr w:type="spellStart"/>
      <w:r w:rsidRPr="00166FFA">
        <w:t>teratogenic</w:t>
      </w:r>
      <w:proofErr w:type="spellEnd"/>
      <w:r w:rsidRPr="00166FFA">
        <w:t xml:space="preserve"> effects of the drug were raised by studies that suggested increased risks of selected cardiac defects and oral clefts among</w:t>
      </w:r>
      <w:r w:rsidR="00CF7563">
        <w:t xml:space="preserve"> </w:t>
      </w:r>
      <w:r w:rsidRPr="00166FFA">
        <w:t>the babies of mothers who had taken the drug in the first trimester.</w:t>
      </w:r>
    </w:p>
    <w:p w:rsidR="00166FFA" w:rsidRPr="00166FFA" w:rsidRDefault="00166FFA" w:rsidP="00166FFA">
      <w:pPr>
        <w:numPr>
          <w:ilvl w:val="0"/>
          <w:numId w:val="12"/>
        </w:numPr>
        <w:spacing w:line="240" w:lineRule="auto"/>
      </w:pPr>
      <w:r w:rsidRPr="00166FFA">
        <w:t>• In both studies, exposure among mothers of cases was compared to exposure among mothers of normal infants, and there were questions about the rigor and symmetry regarding collection of exposure information.</w:t>
      </w:r>
    </w:p>
    <w:p w:rsidR="00166FFA" w:rsidRPr="00166FFA" w:rsidRDefault="00166FFA" w:rsidP="00166FFA">
      <w:pPr>
        <w:numPr>
          <w:ilvl w:val="0"/>
          <w:numId w:val="12"/>
        </w:numPr>
        <w:spacing w:line="240" w:lineRule="auto"/>
      </w:pPr>
      <w:r w:rsidRPr="00166FFA">
        <w:rPr>
          <w:b/>
          <w:bCs/>
        </w:rPr>
        <w:t>Approach</w:t>
      </w:r>
    </w:p>
    <w:p w:rsidR="00166FFA" w:rsidRPr="00166FFA" w:rsidRDefault="00166FFA" w:rsidP="00CF7563">
      <w:pPr>
        <w:numPr>
          <w:ilvl w:val="0"/>
          <w:numId w:val="12"/>
        </w:numPr>
        <w:spacing w:line="240" w:lineRule="auto"/>
      </w:pPr>
      <w:r w:rsidRPr="00166FFA">
        <w:t>• Utilizing data from an ongoing case–control surveillance program of specific birth defects in relation to medication use in pregnancy, researchers identified</w:t>
      </w:r>
      <w:r w:rsidR="00CF7563">
        <w:t xml:space="preserve"> </w:t>
      </w:r>
      <w:r w:rsidRPr="00166FFA">
        <w:t xml:space="preserve">cases with selected cardiac defects and cases with two kinds of oral clefts and compared maternal </w:t>
      </w:r>
      <w:proofErr w:type="spellStart"/>
      <w:r w:rsidRPr="00166FFA">
        <w:t>Bendectin</w:t>
      </w:r>
      <w:proofErr w:type="spellEnd"/>
      <w:r w:rsidRPr="00166FFA">
        <w:t xml:space="preserve"> exposure among those cases to that among mothers of controls with various malformations other than those</w:t>
      </w:r>
      <w:r w:rsidR="00CF7563">
        <w:t xml:space="preserve"> </w:t>
      </w:r>
      <w:r w:rsidRPr="00166FFA">
        <w:t>in the cases.</w:t>
      </w:r>
    </w:p>
    <w:p w:rsidR="00166FFA" w:rsidRPr="00166FFA" w:rsidRDefault="00166FFA" w:rsidP="00166FFA">
      <w:pPr>
        <w:numPr>
          <w:ilvl w:val="0"/>
          <w:numId w:val="12"/>
        </w:numPr>
        <w:spacing w:line="240" w:lineRule="auto"/>
      </w:pPr>
      <w:r w:rsidRPr="00166FFA">
        <w:rPr>
          <w:b/>
          <w:bCs/>
        </w:rPr>
        <w:t>Results</w:t>
      </w:r>
    </w:p>
    <w:p w:rsidR="00166FFA" w:rsidRPr="00166FFA" w:rsidRDefault="00166FFA" w:rsidP="00166FFA">
      <w:pPr>
        <w:numPr>
          <w:ilvl w:val="0"/>
          <w:numId w:val="12"/>
        </w:numPr>
        <w:spacing w:line="240" w:lineRule="auto"/>
      </w:pPr>
      <w:r w:rsidRPr="00166FFA">
        <w:t>• Among the 970 malformed controls, the prevalence of first trimester exposure was 21%.</w:t>
      </w:r>
    </w:p>
    <w:p w:rsidR="00166FFA" w:rsidRPr="00166FFA" w:rsidRDefault="00166FFA" w:rsidP="00166FFA">
      <w:pPr>
        <w:numPr>
          <w:ilvl w:val="0"/>
          <w:numId w:val="12"/>
        </w:numPr>
        <w:spacing w:line="240" w:lineRule="auto"/>
      </w:pPr>
      <w:r w:rsidRPr="00166FFA">
        <w:t>• Case groups ranged in size from 98 to 221 infants.</w:t>
      </w:r>
    </w:p>
    <w:p w:rsidR="00166FFA" w:rsidRPr="00166FFA" w:rsidRDefault="00166FFA" w:rsidP="00166FFA">
      <w:pPr>
        <w:numPr>
          <w:ilvl w:val="0"/>
          <w:numId w:val="12"/>
        </w:numPr>
        <w:spacing w:line="240" w:lineRule="auto"/>
      </w:pPr>
      <w:r w:rsidRPr="00166FFA">
        <w:t>• Risk estimates ranged from 0.6 to 1.0.</w:t>
      </w:r>
    </w:p>
    <w:p w:rsidR="00166FFA" w:rsidRPr="00166FFA" w:rsidRDefault="00166FFA" w:rsidP="00166FFA">
      <w:pPr>
        <w:numPr>
          <w:ilvl w:val="0"/>
          <w:numId w:val="12"/>
        </w:numPr>
        <w:spacing w:line="240" w:lineRule="auto"/>
      </w:pPr>
      <w:r w:rsidRPr="00166FFA">
        <w:rPr>
          <w:b/>
          <w:bCs/>
        </w:rPr>
        <w:t>Strengths</w:t>
      </w:r>
    </w:p>
    <w:p w:rsidR="00166FFA" w:rsidRPr="00166FFA" w:rsidRDefault="00166FFA" w:rsidP="00CF7563">
      <w:pPr>
        <w:numPr>
          <w:ilvl w:val="0"/>
          <w:numId w:val="12"/>
        </w:numPr>
        <w:spacing w:line="240" w:lineRule="auto"/>
      </w:pPr>
      <w:r w:rsidRPr="00166FFA">
        <w:t>• The existence of the case–control surveillance database provided sufficient power (for this common exposure) to test the hypotheses without the need for</w:t>
      </w:r>
      <w:r w:rsidR="00CF7563">
        <w:t xml:space="preserve"> </w:t>
      </w:r>
      <w:r w:rsidRPr="00166FFA">
        <w:t>further data collection.</w:t>
      </w:r>
    </w:p>
    <w:p w:rsidR="00166FFA" w:rsidRPr="00166FFA" w:rsidRDefault="00166FFA" w:rsidP="00166FFA">
      <w:pPr>
        <w:numPr>
          <w:ilvl w:val="0"/>
          <w:numId w:val="12"/>
        </w:numPr>
        <w:spacing w:line="240" w:lineRule="auto"/>
      </w:pPr>
      <w:r w:rsidRPr="00166FFA">
        <w:t>• Sample sizes were large enough to provide tight confidence bounds.</w:t>
      </w:r>
    </w:p>
    <w:p w:rsidR="00166FFA" w:rsidRPr="00166FFA" w:rsidRDefault="00166FFA" w:rsidP="00166FFA">
      <w:pPr>
        <w:numPr>
          <w:ilvl w:val="0"/>
          <w:numId w:val="12"/>
        </w:numPr>
        <w:spacing w:line="240" w:lineRule="auto"/>
      </w:pPr>
      <w:r w:rsidRPr="00166FFA">
        <w:t>• Direct interviews with mothers of study subjects provided information on important potential confounding variables.</w:t>
      </w:r>
    </w:p>
    <w:p w:rsidR="00166FFA" w:rsidRPr="00166FFA" w:rsidRDefault="00166FFA" w:rsidP="00166FFA">
      <w:pPr>
        <w:numPr>
          <w:ilvl w:val="0"/>
          <w:numId w:val="12"/>
        </w:numPr>
        <w:spacing w:line="240" w:lineRule="auto"/>
      </w:pPr>
      <w:r w:rsidRPr="00166FFA">
        <w:t>• Use of malformed subjects as controls minimized the risk of biased recall.</w:t>
      </w:r>
    </w:p>
    <w:p w:rsidR="00166FFA" w:rsidRPr="00166FFA" w:rsidRDefault="00166FFA" w:rsidP="00166FFA"/>
    <w:p w:rsidR="00166FFA" w:rsidRPr="00166FFA" w:rsidRDefault="00166FFA" w:rsidP="00166FFA"/>
    <w:sectPr w:rsidR="00166FFA" w:rsidRPr="00166FFA" w:rsidSect="00CF75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DD8"/>
    <w:multiLevelType w:val="hybridMultilevel"/>
    <w:tmpl w:val="2034B4A8"/>
    <w:lvl w:ilvl="0" w:tplc="463A75A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A377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D8AD7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A9C0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4AF9E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8C74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2FE0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8953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BE2A3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A4961"/>
    <w:multiLevelType w:val="hybridMultilevel"/>
    <w:tmpl w:val="8E1C3B3E"/>
    <w:lvl w:ilvl="0" w:tplc="0542217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C976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6E179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A257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A81BA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0110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0FA4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4746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C121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91016"/>
    <w:multiLevelType w:val="hybridMultilevel"/>
    <w:tmpl w:val="A850707A"/>
    <w:lvl w:ilvl="0" w:tplc="6D5CDC0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446C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38644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5E6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E4D0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455C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19C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8EFE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6BF5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F5CF8"/>
    <w:multiLevelType w:val="hybridMultilevel"/>
    <w:tmpl w:val="CA521F2E"/>
    <w:lvl w:ilvl="0" w:tplc="97C4B37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49B3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ADC6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6CD3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AE46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224B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262B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E03E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0B01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50028"/>
    <w:multiLevelType w:val="hybridMultilevel"/>
    <w:tmpl w:val="75E07176"/>
    <w:lvl w:ilvl="0" w:tplc="2EB890A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CF97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06AF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09FA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70993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502FF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C852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F2EAF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CD18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922AC"/>
    <w:multiLevelType w:val="hybridMultilevel"/>
    <w:tmpl w:val="9AAAE86C"/>
    <w:lvl w:ilvl="0" w:tplc="FB42B60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25602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FCD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0252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46D7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85FA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C273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68C5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4BDE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AA6141"/>
    <w:multiLevelType w:val="hybridMultilevel"/>
    <w:tmpl w:val="94365D76"/>
    <w:lvl w:ilvl="0" w:tplc="E180ABF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497D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4B13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80CF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28ED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4ED4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0C1E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29CB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ED89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F5AC3"/>
    <w:multiLevelType w:val="hybridMultilevel"/>
    <w:tmpl w:val="763EBADC"/>
    <w:lvl w:ilvl="0" w:tplc="3E96600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E2D3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C8AF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85D5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4848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002B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2099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C64C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4139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B350F0"/>
    <w:multiLevelType w:val="hybridMultilevel"/>
    <w:tmpl w:val="B8728D5A"/>
    <w:lvl w:ilvl="0" w:tplc="29BEE39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E6FE6">
      <w:start w:val="1375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36BEC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CF60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68D5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E780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2925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4A32D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0C9D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B72190"/>
    <w:multiLevelType w:val="hybridMultilevel"/>
    <w:tmpl w:val="6CE85796"/>
    <w:lvl w:ilvl="0" w:tplc="AB1A72D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EF92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163C9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8D63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8B66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A50E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CCA5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6942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6C8C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0A04F7"/>
    <w:multiLevelType w:val="hybridMultilevel"/>
    <w:tmpl w:val="72AA7C86"/>
    <w:lvl w:ilvl="0" w:tplc="A6FCAE5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8503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C2BA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0AD2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C912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5AC12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C6FE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04A1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42BBD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5A5384"/>
    <w:multiLevelType w:val="hybridMultilevel"/>
    <w:tmpl w:val="5296BA22"/>
    <w:lvl w:ilvl="0" w:tplc="5088DCF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8760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2A06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4883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2999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AFE1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4DAE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AFC3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6C057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FA"/>
    <w:rsid w:val="00166FFA"/>
    <w:rsid w:val="00196DC5"/>
    <w:rsid w:val="00C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63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601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7035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422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292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34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843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85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789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34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13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04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598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161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24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37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106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96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04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8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08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04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529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37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62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30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18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98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Rithu</dc:creator>
  <cp:lastModifiedBy>Rithu</cp:lastModifiedBy>
  <cp:revision>1</cp:revision>
  <dcterms:created xsi:type="dcterms:W3CDTF">2013-01-15T13:29:00Z</dcterms:created>
  <dcterms:modified xsi:type="dcterms:W3CDTF">2013-01-15T13:49:00Z</dcterms:modified>
</cp:coreProperties>
</file>