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F4" w:rsidRDefault="00F94D1D" w:rsidP="000F25ED">
      <w:pPr>
        <w:spacing w:line="360" w:lineRule="auto"/>
        <w:jc w:val="both"/>
        <w:rPr>
          <w:rFonts w:ascii="Times New Roman" w:hAnsi="Times New Roman" w:cs="Times New Roman"/>
          <w:b/>
          <w:sz w:val="24"/>
          <w:szCs w:val="24"/>
        </w:rPr>
      </w:pPr>
      <w:r w:rsidRPr="00DC03E4">
        <w:rPr>
          <w:rFonts w:ascii="Times New Roman" w:hAnsi="Times New Roman" w:cs="Times New Roman"/>
          <w:b/>
          <w:sz w:val="24"/>
          <w:szCs w:val="24"/>
        </w:rPr>
        <w:t>Introduction:</w:t>
      </w:r>
      <w:r w:rsidR="002A6F59">
        <w:rPr>
          <w:rFonts w:ascii="Times New Roman" w:hAnsi="Times New Roman" w:cs="Times New Roman"/>
          <w:b/>
          <w:sz w:val="24"/>
          <w:szCs w:val="24"/>
        </w:rPr>
        <w:t xml:space="preserve">  </w:t>
      </w:r>
    </w:p>
    <w:p w:rsidR="00F94D1D" w:rsidRPr="002A6F59" w:rsidRDefault="00EC02F4" w:rsidP="000F25ED">
      <w:p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n-IN"/>
        </w:rPr>
        <w:t>Amitryptilline is a tricyclic antideprepressant drug which acts by preventing serotonin and noradrenaline from being reabsorbed back into the nerve cells in the brain. Thus, the effect of the released noradrenaline and serotonin are prolonged which minimises depressive state.</w:t>
      </w:r>
      <w:r w:rsidR="002A6F59">
        <w:rPr>
          <w:rFonts w:ascii="Times New Roman" w:hAnsi="Times New Roman" w:cs="Times New Roman"/>
          <w:b/>
          <w:sz w:val="24"/>
          <w:szCs w:val="24"/>
        </w:rPr>
        <w:t xml:space="preserve">                                                                                                                  </w:t>
      </w:r>
    </w:p>
    <w:p w:rsidR="00AE17E2" w:rsidRDefault="00AE17E2" w:rsidP="000F25ED">
      <w:pPr>
        <w:spacing w:before="100" w:beforeAutospacing="1" w:after="100" w:afterAutospacing="1" w:line="360" w:lineRule="auto"/>
        <w:jc w:val="both"/>
        <w:rPr>
          <w:rFonts w:ascii="Times New Roman" w:eastAsia="Times New Roman" w:hAnsi="Times New Roman" w:cs="Times New Roman"/>
          <w:b/>
          <w:sz w:val="24"/>
          <w:szCs w:val="24"/>
          <w:lang w:eastAsia="en-IN"/>
        </w:rPr>
      </w:pPr>
      <w:r w:rsidRPr="00DC03E4">
        <w:rPr>
          <w:rFonts w:ascii="Times New Roman" w:eastAsia="Times New Roman" w:hAnsi="Times New Roman" w:cs="Times New Roman"/>
          <w:b/>
          <w:sz w:val="24"/>
          <w:szCs w:val="24"/>
          <w:lang w:eastAsia="en-IN"/>
        </w:rPr>
        <w:t>Indications:</w:t>
      </w:r>
      <w:r w:rsidR="000A117E">
        <w:rPr>
          <w:rFonts w:ascii="Times New Roman" w:eastAsia="Times New Roman" w:hAnsi="Times New Roman" w:cs="Times New Roman"/>
          <w:b/>
          <w:sz w:val="24"/>
          <w:szCs w:val="24"/>
          <w:lang w:eastAsia="en-IN"/>
        </w:rPr>
        <w:t xml:space="preserve">                                                                                                                                         </w:t>
      </w:r>
      <w:r w:rsidR="00EC02F4">
        <w:rPr>
          <w:rFonts w:ascii="Times New Roman" w:eastAsia="Times New Roman" w:hAnsi="Times New Roman" w:cs="Times New Roman"/>
          <w:sz w:val="24"/>
          <w:szCs w:val="24"/>
          <w:lang w:eastAsia="en-IN"/>
        </w:rPr>
        <w:t>C</w:t>
      </w:r>
      <w:r w:rsidR="00CC0CCE">
        <w:rPr>
          <w:rFonts w:ascii="Times New Roman" w:eastAsia="Times New Roman" w:hAnsi="Times New Roman" w:cs="Times New Roman"/>
          <w:sz w:val="24"/>
          <w:szCs w:val="24"/>
          <w:lang w:eastAsia="en-IN"/>
        </w:rPr>
        <w:t>ommonly used in treatment of depression, neuropathic p</w:t>
      </w:r>
      <w:r w:rsidR="00AA550A">
        <w:rPr>
          <w:rFonts w:ascii="Times New Roman" w:eastAsia="Times New Roman" w:hAnsi="Times New Roman" w:cs="Times New Roman"/>
          <w:sz w:val="24"/>
          <w:szCs w:val="24"/>
          <w:lang w:eastAsia="en-IN"/>
        </w:rPr>
        <w:t>ain, chronic pain, obsessive compulsive disorder, anxiety</w:t>
      </w:r>
      <w:r w:rsidR="007E2457">
        <w:rPr>
          <w:rFonts w:ascii="Times New Roman" w:eastAsia="Times New Roman" w:hAnsi="Times New Roman" w:cs="Times New Roman"/>
          <w:sz w:val="24"/>
          <w:szCs w:val="24"/>
          <w:lang w:eastAsia="en-IN"/>
        </w:rPr>
        <w:t xml:space="preserve"> and panic disorder. Other possible uses may include migraine prophylaxis, treatment of attenti</w:t>
      </w:r>
      <w:r w:rsidR="004410F4">
        <w:rPr>
          <w:rFonts w:ascii="Times New Roman" w:eastAsia="Times New Roman" w:hAnsi="Times New Roman" w:cs="Times New Roman"/>
          <w:sz w:val="24"/>
          <w:szCs w:val="24"/>
          <w:lang w:eastAsia="en-IN"/>
        </w:rPr>
        <w:t>on deficit/ hyperactivity disor</w:t>
      </w:r>
      <w:r w:rsidR="007E2457">
        <w:rPr>
          <w:rFonts w:ascii="Times New Roman" w:eastAsia="Times New Roman" w:hAnsi="Times New Roman" w:cs="Times New Roman"/>
          <w:sz w:val="24"/>
          <w:szCs w:val="24"/>
          <w:lang w:eastAsia="en-IN"/>
        </w:rPr>
        <w:t>der (ADHD), nocturnal enuresis, adjunctive therapy for smoking cessation.</w:t>
      </w:r>
      <w:r w:rsidR="000A117E">
        <w:rPr>
          <w:rFonts w:ascii="Times New Roman" w:eastAsia="Times New Roman" w:hAnsi="Times New Roman" w:cs="Times New Roman"/>
          <w:sz w:val="24"/>
          <w:szCs w:val="24"/>
          <w:lang w:eastAsia="en-IN"/>
        </w:rPr>
        <w:t xml:space="preserve">  </w:t>
      </w:r>
      <w:r w:rsidR="000A117E">
        <w:rPr>
          <w:rFonts w:ascii="Times New Roman" w:eastAsia="Times New Roman" w:hAnsi="Times New Roman" w:cs="Times New Roman"/>
          <w:b/>
          <w:sz w:val="24"/>
          <w:szCs w:val="24"/>
          <w:lang w:eastAsia="en-IN"/>
        </w:rPr>
        <w:t xml:space="preserve">                                                                                                                                                                                                  </w:t>
      </w:r>
    </w:p>
    <w:p w:rsidR="00441481" w:rsidRPr="007E2457" w:rsidRDefault="005F7F67" w:rsidP="00441481">
      <w:pPr>
        <w:spacing w:before="100" w:beforeAutospacing="1" w:after="100" w:afterAutospacing="1" w:line="360" w:lineRule="auto"/>
        <w:rPr>
          <w:rFonts w:ascii="Times New Roman" w:eastAsia="Times New Roman" w:hAnsi="Times New Roman" w:cs="Times New Roman"/>
          <w:b/>
          <w:sz w:val="24"/>
          <w:szCs w:val="24"/>
          <w:lang w:eastAsia="en-IN"/>
        </w:rPr>
      </w:pPr>
      <w:r w:rsidRPr="00DC03E4">
        <w:rPr>
          <w:rFonts w:ascii="Times New Roman" w:eastAsia="Times New Roman" w:hAnsi="Times New Roman" w:cs="Times New Roman"/>
          <w:b/>
          <w:sz w:val="24"/>
          <w:szCs w:val="24"/>
          <w:lang w:eastAsia="en-IN"/>
        </w:rPr>
        <w:t>Pharmacodynamics/kinetics</w:t>
      </w:r>
      <w:r w:rsidR="00F93AEE">
        <w:rPr>
          <w:rFonts w:ascii="Times New Roman" w:eastAsia="Times New Roman" w:hAnsi="Times New Roman" w:cs="Times New Roman"/>
          <w:b/>
          <w:sz w:val="24"/>
          <w:szCs w:val="24"/>
          <w:lang w:eastAsia="en-IN"/>
        </w:rPr>
        <w:t xml:space="preserve">                                                                                            </w:t>
      </w:r>
    </w:p>
    <w:p w:rsidR="007E2457" w:rsidRDefault="007E2457" w:rsidP="0044148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Amitryptillene is rapidly absorbed following ingestion of therapeutic dosages and reach peak concentrations within 2-8 hrs. </w:t>
      </w:r>
    </w:p>
    <w:p w:rsidR="00441481" w:rsidRDefault="00441481" w:rsidP="00441481">
      <w:pPr>
        <w:spacing w:before="100" w:beforeAutospacing="1" w:after="100" w:afterAutospacing="1" w:line="360" w:lineRule="auto"/>
        <w:rPr>
          <w:rFonts w:ascii="Times New Roman" w:hAnsi="Times New Roman" w:cs="Times New Roman"/>
          <w:sz w:val="24"/>
          <w:szCs w:val="24"/>
        </w:rPr>
      </w:pPr>
      <w:r w:rsidRPr="00441481">
        <w:rPr>
          <w:rFonts w:ascii="Times New Roman" w:hAnsi="Times New Roman" w:cs="Times New Roman"/>
          <w:sz w:val="24"/>
          <w:szCs w:val="24"/>
        </w:rPr>
        <w:t>Distribution:</w:t>
      </w:r>
      <w:r>
        <w:rPr>
          <w:rFonts w:ascii="Times New Roman" w:hAnsi="Times New Roman" w:cs="Times New Roman"/>
          <w:sz w:val="24"/>
          <w:szCs w:val="24"/>
        </w:rPr>
        <w:t xml:space="preserve"> Vd: 18-22L/kg,</w:t>
      </w:r>
      <w:r w:rsidRPr="00441481">
        <w:rPr>
          <w:rFonts w:ascii="Times New Roman" w:hAnsi="Times New Roman" w:cs="Times New Roman"/>
          <w:sz w:val="24"/>
          <w:szCs w:val="24"/>
        </w:rPr>
        <w:t xml:space="preserve"> Crosses placenta; enters breast milk </w:t>
      </w:r>
    </w:p>
    <w:p w:rsidR="00441481" w:rsidRPr="00441481" w:rsidRDefault="00441481" w:rsidP="0044148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Protein binding: 90%-97%</w:t>
      </w:r>
    </w:p>
    <w:p w:rsidR="00441481" w:rsidRPr="00441481" w:rsidRDefault="00441481" w:rsidP="0044148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Metabolism: Hepatic to N</w:t>
      </w:r>
      <w:r w:rsidRPr="00441481">
        <w:rPr>
          <w:rFonts w:ascii="Times New Roman" w:hAnsi="Times New Roman" w:cs="Times New Roman"/>
          <w:sz w:val="24"/>
          <w:szCs w:val="24"/>
        </w:rPr>
        <w:t>ortriptyline (active), hydroxy and conjugated derivatives;</w:t>
      </w:r>
      <w:r>
        <w:rPr>
          <w:rFonts w:ascii="Times New Roman" w:hAnsi="Times New Roman" w:cs="Times New Roman"/>
          <w:sz w:val="24"/>
          <w:szCs w:val="24"/>
        </w:rPr>
        <w:t xml:space="preserve"> may be impaired in the elderly; significant 1</w:t>
      </w:r>
      <w:r w:rsidRPr="00441481">
        <w:rPr>
          <w:rFonts w:ascii="Times New Roman" w:hAnsi="Times New Roman" w:cs="Times New Roman"/>
          <w:sz w:val="24"/>
          <w:szCs w:val="24"/>
          <w:vertAlign w:val="superscript"/>
        </w:rPr>
        <w:t>st</w:t>
      </w:r>
      <w:r>
        <w:rPr>
          <w:rFonts w:ascii="Times New Roman" w:hAnsi="Times New Roman" w:cs="Times New Roman"/>
          <w:sz w:val="24"/>
          <w:szCs w:val="24"/>
        </w:rPr>
        <w:t xml:space="preserve"> pass effect.</w:t>
      </w:r>
    </w:p>
    <w:p w:rsidR="00441481" w:rsidRPr="00441481" w:rsidRDefault="00441481" w:rsidP="00441481">
      <w:pPr>
        <w:spacing w:before="100" w:beforeAutospacing="1" w:after="100" w:afterAutospacing="1" w:line="360" w:lineRule="auto"/>
        <w:rPr>
          <w:rFonts w:ascii="Times New Roman" w:hAnsi="Times New Roman" w:cs="Times New Roman"/>
          <w:sz w:val="24"/>
          <w:szCs w:val="24"/>
        </w:rPr>
      </w:pPr>
      <w:r w:rsidRPr="00441481">
        <w:rPr>
          <w:rFonts w:ascii="Times New Roman" w:hAnsi="Times New Roman" w:cs="Times New Roman"/>
          <w:sz w:val="24"/>
          <w:szCs w:val="24"/>
        </w:rPr>
        <w:t xml:space="preserve">Half-life elimination: Adults: 9-27 hours (average: 15 hours) </w:t>
      </w:r>
    </w:p>
    <w:p w:rsidR="00441481" w:rsidRPr="00441481" w:rsidRDefault="00441481" w:rsidP="00441481">
      <w:pPr>
        <w:spacing w:before="100" w:beforeAutospacing="1" w:after="100" w:afterAutospacing="1" w:line="360" w:lineRule="auto"/>
        <w:rPr>
          <w:rFonts w:ascii="Times New Roman" w:hAnsi="Times New Roman" w:cs="Times New Roman"/>
          <w:sz w:val="24"/>
          <w:szCs w:val="24"/>
        </w:rPr>
      </w:pPr>
      <w:r w:rsidRPr="00441481">
        <w:rPr>
          <w:rFonts w:ascii="Times New Roman" w:hAnsi="Times New Roman" w:cs="Times New Roman"/>
          <w:sz w:val="24"/>
          <w:szCs w:val="24"/>
        </w:rPr>
        <w:t xml:space="preserve">Time to peak, serum: ~4 hours </w:t>
      </w:r>
    </w:p>
    <w:p w:rsidR="00F94A57" w:rsidRPr="00C26816" w:rsidRDefault="00441481" w:rsidP="00441481">
      <w:pPr>
        <w:spacing w:before="100" w:beforeAutospacing="1" w:after="100" w:afterAutospacing="1" w:line="360" w:lineRule="auto"/>
        <w:rPr>
          <w:rFonts w:ascii="Times New Roman" w:hAnsi="Times New Roman" w:cs="Times New Roman"/>
          <w:sz w:val="24"/>
          <w:szCs w:val="24"/>
        </w:rPr>
      </w:pPr>
      <w:r w:rsidRPr="00441481">
        <w:rPr>
          <w:rFonts w:ascii="Times New Roman" w:hAnsi="Times New Roman" w:cs="Times New Roman"/>
          <w:sz w:val="24"/>
          <w:szCs w:val="24"/>
        </w:rPr>
        <w:t>Excretion: Urine (18% as unchanged drug); feces (small amounts)</w:t>
      </w:r>
      <w:r w:rsidR="002A6F59">
        <w:rPr>
          <w:rFonts w:ascii="Times New Roman" w:eastAsia="Times New Roman" w:hAnsi="Times New Roman" w:cs="Times New Roman"/>
          <w:b/>
          <w:sz w:val="24"/>
          <w:szCs w:val="24"/>
          <w:lang w:eastAsia="en-IN"/>
        </w:rPr>
        <w:t xml:space="preserve">                                                                                </w:t>
      </w:r>
    </w:p>
    <w:p w:rsidR="00C5320E" w:rsidRPr="00207765" w:rsidRDefault="00C5320E" w:rsidP="000F25ED">
      <w:pPr>
        <w:pStyle w:val="NormalWeb"/>
        <w:spacing w:line="360" w:lineRule="auto"/>
        <w:ind w:left="480" w:hanging="480"/>
        <w:jc w:val="both"/>
      </w:pPr>
      <w:r w:rsidRPr="00DC03E4">
        <w:rPr>
          <w:b/>
        </w:rPr>
        <w:t>Therapeutic and toxic levels:</w:t>
      </w:r>
    </w:p>
    <w:p w:rsidR="00875663" w:rsidRDefault="0065750B" w:rsidP="00441481">
      <w:pPr>
        <w:spacing w:before="100" w:beforeAutospacing="1" w:after="100" w:afterAutospacing="1"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Therapeutic levels:</w:t>
      </w:r>
      <w:r w:rsidR="00C26816">
        <w:rPr>
          <w:rFonts w:ascii="Times New Roman" w:eastAsia="Times New Roman" w:hAnsi="Times New Roman" w:cs="Times New Roman"/>
          <w:sz w:val="24"/>
          <w:szCs w:val="24"/>
          <w:lang w:eastAsia="en-IN"/>
        </w:rPr>
        <w:t xml:space="preserve">                                                                                                                                                </w:t>
      </w:r>
      <w:r w:rsidR="00441481">
        <w:rPr>
          <w:rFonts w:ascii="Times New Roman" w:eastAsia="Times New Roman" w:hAnsi="Times New Roman" w:cs="Times New Roman"/>
          <w:sz w:val="24"/>
          <w:szCs w:val="24"/>
          <w:lang w:eastAsia="en-IN"/>
        </w:rPr>
        <w:t>100-250 ng/ml (SI: 360-900nMol/L)</w:t>
      </w:r>
    </w:p>
    <w:p w:rsidR="00875663" w:rsidRPr="00145139" w:rsidRDefault="00AF0EBE" w:rsidP="000F25ED">
      <w:pPr>
        <w:spacing w:before="100" w:beforeAutospacing="1" w:after="100" w:afterAutospacing="1" w:line="360" w:lineRule="auto"/>
        <w:rPr>
          <w:rFonts w:ascii="Times New Roman" w:eastAsia="Times New Roman" w:hAnsi="Times New Roman" w:cs="Times New Roman"/>
          <w:sz w:val="24"/>
          <w:szCs w:val="24"/>
          <w:lang w:eastAsia="en-IN"/>
        </w:rPr>
      </w:pPr>
      <w:r w:rsidRPr="00B015EA">
        <w:rPr>
          <w:rFonts w:ascii="Times New Roman" w:eastAsia="Times New Roman" w:hAnsi="Times New Roman" w:cs="Times New Roman"/>
          <w:sz w:val="24"/>
          <w:szCs w:val="24"/>
          <w:lang w:eastAsia="en-IN"/>
        </w:rPr>
        <w:t>Toxic</w:t>
      </w:r>
      <w:r w:rsidR="0065750B">
        <w:rPr>
          <w:rFonts w:ascii="Times New Roman" w:eastAsia="Times New Roman" w:hAnsi="Times New Roman" w:cs="Times New Roman"/>
          <w:sz w:val="24"/>
          <w:szCs w:val="24"/>
          <w:lang w:eastAsia="en-IN"/>
        </w:rPr>
        <w:t xml:space="preserve"> levels</w:t>
      </w:r>
      <w:r w:rsidRPr="00B015EA">
        <w:rPr>
          <w:rFonts w:ascii="Times New Roman" w:eastAsia="Times New Roman" w:hAnsi="Times New Roman" w:cs="Times New Roman"/>
          <w:sz w:val="24"/>
          <w:szCs w:val="24"/>
          <w:lang w:eastAsia="en-IN"/>
        </w:rPr>
        <w:t>:</w:t>
      </w:r>
      <w:r w:rsidR="00C26816">
        <w:rPr>
          <w:rFonts w:ascii="Times New Roman" w:eastAsia="Times New Roman" w:hAnsi="Times New Roman" w:cs="Times New Roman"/>
          <w:sz w:val="24"/>
          <w:szCs w:val="24"/>
          <w:lang w:eastAsia="en-IN"/>
        </w:rPr>
        <w:t xml:space="preserve">                                                                                                                                             </w:t>
      </w:r>
      <w:r w:rsidR="00441481">
        <w:rPr>
          <w:rFonts w:ascii="Times New Roman" w:eastAsia="Times New Roman" w:hAnsi="Times New Roman" w:cs="Times New Roman"/>
          <w:sz w:val="24"/>
          <w:szCs w:val="24"/>
          <w:lang w:eastAsia="en-IN"/>
        </w:rPr>
        <w:t>&gt;0</w:t>
      </w:r>
      <w:r w:rsidRPr="00B015EA">
        <w:rPr>
          <w:rFonts w:ascii="Times New Roman" w:eastAsia="Times New Roman" w:hAnsi="Times New Roman" w:cs="Times New Roman"/>
          <w:sz w:val="24"/>
          <w:szCs w:val="24"/>
          <w:lang w:eastAsia="en-IN"/>
        </w:rPr>
        <w:t>.</w:t>
      </w:r>
      <w:r w:rsidR="00441481">
        <w:rPr>
          <w:rFonts w:ascii="Times New Roman" w:eastAsia="Times New Roman" w:hAnsi="Times New Roman" w:cs="Times New Roman"/>
          <w:sz w:val="24"/>
          <w:szCs w:val="24"/>
          <w:lang w:eastAsia="en-IN"/>
        </w:rPr>
        <w:t>5 mcg/ml. Plasma levels do not always correlate with clinical effectiveness.</w:t>
      </w:r>
    </w:p>
    <w:p w:rsidR="001032D0" w:rsidRPr="00E94531" w:rsidRDefault="001032D0" w:rsidP="000F25ED">
      <w:pPr>
        <w:spacing w:after="0" w:line="360" w:lineRule="auto"/>
        <w:jc w:val="both"/>
        <w:rPr>
          <w:rFonts w:ascii="Times New Roman" w:eastAsia="Times New Roman" w:hAnsi="Times New Roman" w:cs="Times New Roman"/>
          <w:b/>
          <w:sz w:val="24"/>
          <w:szCs w:val="24"/>
        </w:rPr>
      </w:pPr>
      <w:r w:rsidRPr="00E94531">
        <w:rPr>
          <w:rFonts w:ascii="Times New Roman" w:eastAsia="Times New Roman" w:hAnsi="Times New Roman" w:cs="Times New Roman"/>
          <w:b/>
          <w:sz w:val="24"/>
          <w:szCs w:val="24"/>
        </w:rPr>
        <w:lastRenderedPageBreak/>
        <w:t>Assay Parameters:</w:t>
      </w:r>
    </w:p>
    <w:p w:rsidR="001032D0" w:rsidRPr="00E94531" w:rsidRDefault="001032D0" w:rsidP="000F25ED">
      <w:pPr>
        <w:spacing w:after="0" w:line="360" w:lineRule="auto"/>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Sample:</w:t>
      </w:r>
    </w:p>
    <w:p w:rsidR="001032D0" w:rsidRDefault="001032D0" w:rsidP="000F25ED">
      <w:pPr>
        <w:spacing w:after="0" w:line="360" w:lineRule="auto"/>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1 mL serum or plasma (0.5 mL minimum)</w:t>
      </w:r>
      <w:bookmarkStart w:id="0" w:name="con"/>
    </w:p>
    <w:p w:rsidR="001032D0" w:rsidRPr="00E94531" w:rsidRDefault="001032D0" w:rsidP="000F25ED">
      <w:pPr>
        <w:spacing w:after="0" w:line="360" w:lineRule="auto"/>
        <w:jc w:val="both"/>
        <w:rPr>
          <w:rFonts w:ascii="Times New Roman" w:eastAsia="Times New Roman" w:hAnsi="Times New Roman" w:cs="Times New Roman"/>
          <w:sz w:val="24"/>
          <w:szCs w:val="24"/>
        </w:rPr>
      </w:pPr>
    </w:p>
    <w:p w:rsidR="001032D0" w:rsidRPr="00E94531" w:rsidRDefault="001032D0" w:rsidP="000F25ED">
      <w:pPr>
        <w:spacing w:after="0" w:line="360" w:lineRule="auto"/>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Container</w:t>
      </w:r>
      <w:bookmarkEnd w:id="0"/>
      <w:r w:rsidRPr="00E94531">
        <w:rPr>
          <w:rFonts w:ascii="Times New Roman" w:eastAsia="Times New Roman" w:hAnsi="Times New Roman" w:cs="Times New Roman"/>
          <w:sz w:val="24"/>
          <w:szCs w:val="24"/>
        </w:rPr>
        <w:t>:</w:t>
      </w:r>
    </w:p>
    <w:p w:rsidR="001032D0" w:rsidRPr="00AC66F6" w:rsidRDefault="00AC66F6" w:rsidP="000F25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7ml plain red (min 3ml), or lavender (EDTA), pink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EDTA), green (sodium heparin), or gray (sodium fluoride/potassium oxalate)</w:t>
      </w:r>
    </w:p>
    <w:p w:rsidR="001032D0" w:rsidRPr="00E94531" w:rsidRDefault="001032D0" w:rsidP="000F25ED">
      <w:pPr>
        <w:spacing w:after="0" w:line="360" w:lineRule="auto"/>
        <w:jc w:val="both"/>
        <w:rPr>
          <w:rFonts w:ascii="Times New Roman" w:eastAsia="Times New Roman" w:hAnsi="Times New Roman" w:cs="Times New Roman"/>
          <w:sz w:val="24"/>
          <w:szCs w:val="24"/>
        </w:rPr>
      </w:pPr>
      <w:bookmarkStart w:id="1" w:name="col"/>
    </w:p>
    <w:p w:rsidR="007302B1" w:rsidRDefault="001032D0" w:rsidP="000F25ED">
      <w:pPr>
        <w:spacing w:after="0" w:line="360" w:lineRule="auto"/>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Collection</w:t>
      </w:r>
      <w:bookmarkEnd w:id="1"/>
      <w:r w:rsidRPr="00E94531">
        <w:rPr>
          <w:rFonts w:ascii="Times New Roman" w:eastAsia="Times New Roman" w:hAnsi="Times New Roman" w:cs="Times New Roman"/>
          <w:sz w:val="24"/>
          <w:szCs w:val="24"/>
        </w:rPr>
        <w:t>:</w:t>
      </w:r>
      <w:bookmarkStart w:id="2" w:name="sti"/>
    </w:p>
    <w:p w:rsidR="00F53E19" w:rsidRDefault="009F0D1C" w:rsidP="000F25ED">
      <w:pPr>
        <w:spacing w:after="0" w:line="360" w:lineRule="auto"/>
        <w:jc w:val="both"/>
        <w:rPr>
          <w:rFonts w:ascii="Times New Roman" w:eastAsia="Times New Roman" w:hAnsi="Times New Roman" w:cs="Times New Roman"/>
          <w:sz w:val="24"/>
          <w:szCs w:val="24"/>
          <w:lang w:eastAsia="en-IN"/>
        </w:rPr>
      </w:pPr>
      <w:r w:rsidRPr="00B015EA">
        <w:rPr>
          <w:rFonts w:ascii="Times New Roman" w:eastAsia="Times New Roman" w:hAnsi="Times New Roman" w:cs="Times New Roman"/>
          <w:sz w:val="24"/>
          <w:szCs w:val="24"/>
          <w:lang w:eastAsia="en-IN"/>
        </w:rPr>
        <w:t>Specimens should be drawn at steady state, after the third maintenance dose. Serum or plasma should be separated from cells as soon as possible and refrigerated.</w:t>
      </w:r>
      <w:r w:rsidR="00357046">
        <w:rPr>
          <w:rFonts w:ascii="Times New Roman" w:eastAsia="Times New Roman" w:hAnsi="Times New Roman" w:cs="Times New Roman"/>
          <w:sz w:val="24"/>
          <w:szCs w:val="24"/>
          <w:lang w:eastAsia="en-IN"/>
        </w:rPr>
        <w:t xml:space="preserve"> </w:t>
      </w:r>
    </w:p>
    <w:p w:rsidR="009F0D1C" w:rsidRDefault="009F0D1C" w:rsidP="000F25ED">
      <w:pPr>
        <w:spacing w:after="0" w:line="360" w:lineRule="auto"/>
        <w:jc w:val="both"/>
        <w:rPr>
          <w:rFonts w:ascii="Times New Roman" w:eastAsia="Times New Roman" w:hAnsi="Times New Roman" w:cs="Times New Roman"/>
          <w:sz w:val="24"/>
          <w:szCs w:val="24"/>
          <w:lang w:eastAsia="en-IN"/>
        </w:rPr>
      </w:pPr>
      <w:r w:rsidRPr="00B015EA">
        <w:rPr>
          <w:rFonts w:ascii="Times New Roman" w:eastAsia="Times New Roman" w:hAnsi="Times New Roman" w:cs="Times New Roman"/>
          <w:sz w:val="24"/>
          <w:szCs w:val="24"/>
          <w:lang w:eastAsia="en-IN"/>
        </w:rPr>
        <w:t>Trough: Collect 30 minutes prior to next dose. If dosing by the older conventional regimen, peak levels are drawn 30 minutes following completion of 30-minute infusion or 1 hour following initiation of infusion or I.M. injection.</w:t>
      </w:r>
    </w:p>
    <w:p w:rsidR="007302B1" w:rsidRPr="00B015EA" w:rsidRDefault="007302B1" w:rsidP="000F25ED">
      <w:pPr>
        <w:spacing w:after="0" w:line="360" w:lineRule="auto"/>
        <w:jc w:val="both"/>
        <w:rPr>
          <w:rFonts w:ascii="Times New Roman" w:eastAsia="Times New Roman" w:hAnsi="Times New Roman" w:cs="Times New Roman"/>
          <w:sz w:val="24"/>
          <w:szCs w:val="24"/>
        </w:rPr>
      </w:pPr>
    </w:p>
    <w:p w:rsidR="00723783" w:rsidRDefault="001032D0" w:rsidP="000F25ED">
      <w:pPr>
        <w:spacing w:after="0" w:line="360" w:lineRule="auto"/>
        <w:jc w:val="both"/>
        <w:rPr>
          <w:rFonts w:ascii="Times New Roman" w:eastAsia="Times New Roman" w:hAnsi="Times New Roman" w:cs="Times New Roman"/>
          <w:sz w:val="24"/>
          <w:szCs w:val="24"/>
        </w:rPr>
      </w:pPr>
      <w:r w:rsidRPr="00E94531">
        <w:rPr>
          <w:rFonts w:ascii="Times New Roman" w:eastAsia="Times New Roman" w:hAnsi="Times New Roman" w:cs="Times New Roman"/>
          <w:sz w:val="24"/>
          <w:szCs w:val="24"/>
        </w:rPr>
        <w:t>Storage Instructions</w:t>
      </w:r>
      <w:bookmarkEnd w:id="2"/>
      <w:r w:rsidRPr="00E94531">
        <w:rPr>
          <w:rFonts w:ascii="Times New Roman" w:eastAsia="Times New Roman" w:hAnsi="Times New Roman" w:cs="Times New Roman"/>
          <w:sz w:val="24"/>
          <w:szCs w:val="24"/>
        </w:rPr>
        <w:t>:</w:t>
      </w:r>
    </w:p>
    <w:p w:rsidR="00F94D1D" w:rsidRDefault="00723783" w:rsidP="000F25ED">
      <w:pPr>
        <w:spacing w:after="0" w:line="360" w:lineRule="auto"/>
        <w:jc w:val="both"/>
        <w:rPr>
          <w:rFonts w:ascii="Times New Roman" w:eastAsia="Times New Roman" w:hAnsi="Times New Roman" w:cs="Times New Roman"/>
          <w:sz w:val="24"/>
          <w:szCs w:val="24"/>
        </w:rPr>
      </w:pPr>
      <w:r w:rsidRPr="00B015EA">
        <w:rPr>
          <w:rFonts w:ascii="Times New Roman" w:eastAsia="Times New Roman" w:hAnsi="Times New Roman" w:cs="Times New Roman"/>
          <w:sz w:val="24"/>
          <w:szCs w:val="24"/>
          <w:lang w:eastAsia="en-IN"/>
        </w:rPr>
        <w:t>Refrigerate. For prolonged transport, separate serum or plasma from cells and freeze within 1 hour of collection.</w:t>
      </w:r>
    </w:p>
    <w:p w:rsidR="00FE6CE0" w:rsidRPr="00FE6CE0" w:rsidRDefault="00FE6CE0" w:rsidP="000F25ED">
      <w:pPr>
        <w:spacing w:after="0" w:line="360" w:lineRule="auto"/>
        <w:jc w:val="both"/>
        <w:rPr>
          <w:rFonts w:ascii="Times New Roman" w:eastAsia="Times New Roman" w:hAnsi="Times New Roman" w:cs="Times New Roman"/>
          <w:sz w:val="24"/>
          <w:szCs w:val="24"/>
        </w:rPr>
      </w:pPr>
    </w:p>
    <w:p w:rsidR="00AC66F6" w:rsidRDefault="0085336D" w:rsidP="000F25ED">
      <w:pPr>
        <w:autoSpaceDE w:val="0"/>
        <w:autoSpaceDN w:val="0"/>
        <w:adjustRightInd w:val="0"/>
        <w:spacing w:after="0" w:line="360" w:lineRule="auto"/>
        <w:rPr>
          <w:rFonts w:ascii="Times New Roman" w:eastAsia="Times New Roman" w:hAnsi="Times New Roman" w:cs="Times New Roman"/>
          <w:sz w:val="24"/>
          <w:szCs w:val="24"/>
          <w:lang w:eastAsia="en-IN"/>
        </w:rPr>
      </w:pPr>
      <w:r w:rsidRPr="0085336D">
        <w:rPr>
          <w:rFonts w:ascii="Times New Roman" w:hAnsi="Times New Roman" w:cs="Times New Roman"/>
          <w:b/>
          <w:sz w:val="24"/>
          <w:szCs w:val="24"/>
        </w:rPr>
        <w:t>Analytical methods:</w:t>
      </w:r>
      <w:r w:rsidR="00E32464" w:rsidRPr="00E32464">
        <w:rPr>
          <w:rFonts w:ascii="Times New Roman" w:eastAsia="Times New Roman" w:hAnsi="Times New Roman" w:cs="Times New Roman"/>
          <w:sz w:val="24"/>
          <w:szCs w:val="24"/>
          <w:lang w:eastAsia="en-IN"/>
        </w:rPr>
        <w:t xml:space="preserve"> </w:t>
      </w:r>
      <w:r w:rsidR="003C5015">
        <w:rPr>
          <w:rFonts w:ascii="Times New Roman" w:eastAsia="Times New Roman" w:hAnsi="Times New Roman" w:cs="Times New Roman"/>
          <w:sz w:val="24"/>
          <w:szCs w:val="24"/>
          <w:lang w:eastAsia="en-IN"/>
        </w:rPr>
        <w:t xml:space="preserve">                                                                                                                   </w:t>
      </w:r>
    </w:p>
    <w:p w:rsidR="00AC66F6" w:rsidRDefault="00AC66F6" w:rsidP="000F25ED">
      <w:pPr>
        <w:autoSpaceDE w:val="0"/>
        <w:autoSpaceDN w:val="0"/>
        <w:adjustRightInd w:val="0"/>
        <w:spacing w:after="0" w:line="360" w:lineRule="auto"/>
        <w:rPr>
          <w:rFonts w:ascii="Times New Roman" w:eastAsia="Times New Roman" w:hAnsi="Times New Roman" w:cs="Times New Roman"/>
          <w:sz w:val="24"/>
          <w:szCs w:val="24"/>
          <w:lang w:eastAsia="en-IN"/>
        </w:rPr>
      </w:pPr>
    </w:p>
    <w:p w:rsidR="003C5015" w:rsidRDefault="003C5015" w:rsidP="000F25ED">
      <w:pPr>
        <w:autoSpaceDE w:val="0"/>
        <w:autoSpaceDN w:val="0"/>
        <w:adjustRightInd w:val="0"/>
        <w:spacing w:after="0" w:line="360" w:lineRule="auto"/>
        <w:rPr>
          <w:rFonts w:ascii="Times New Roman" w:eastAsia="Times New Roman" w:hAnsi="Times New Roman" w:cs="Times New Roman"/>
          <w:sz w:val="24"/>
          <w:szCs w:val="24"/>
        </w:rPr>
      </w:pPr>
      <w:r w:rsidRPr="00E94531">
        <w:rPr>
          <w:rFonts w:ascii="Times New Roman" w:eastAsia="Times-Roman" w:hAnsi="Times New Roman" w:cs="Times New Roman"/>
          <w:color w:val="000000"/>
          <w:sz w:val="24"/>
          <w:szCs w:val="24"/>
        </w:rPr>
        <w:t>Commercial reagent-based techniques represent the primary</w:t>
      </w:r>
      <w:r>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 xml:space="preserve">methodology for the analysis of </w:t>
      </w:r>
      <w:r>
        <w:rPr>
          <w:rFonts w:ascii="Times New Roman" w:eastAsia="Times-Roman" w:hAnsi="Times New Roman" w:cs="Times New Roman"/>
          <w:color w:val="000000"/>
          <w:sz w:val="24"/>
          <w:szCs w:val="24"/>
        </w:rPr>
        <w:t>amikacin such as</w:t>
      </w:r>
      <w:r w:rsidRPr="00E94531">
        <w:rPr>
          <w:rFonts w:ascii="Times New Roman" w:eastAsia="Times-Roman" w:hAnsi="Times New Roman" w:cs="Times New Roman"/>
          <w:color w:val="000000"/>
          <w:sz w:val="24"/>
          <w:szCs w:val="24"/>
        </w:rPr>
        <w:t xml:space="preserve"> serum </w:t>
      </w:r>
      <w:r w:rsidRPr="00E94531">
        <w:rPr>
          <w:rFonts w:ascii="Times New Roman" w:eastAsia="Times New Roman" w:hAnsi="Times New Roman" w:cs="Times New Roman"/>
          <w:sz w:val="24"/>
          <w:szCs w:val="24"/>
        </w:rPr>
        <w:t>high performanc</w:t>
      </w:r>
      <w:r>
        <w:rPr>
          <w:rFonts w:ascii="Times New Roman" w:eastAsia="Times New Roman" w:hAnsi="Times New Roman" w:cs="Times New Roman"/>
          <w:sz w:val="24"/>
          <w:szCs w:val="24"/>
        </w:rPr>
        <w:t>e liquid chromatography (HPLC).</w:t>
      </w:r>
    </w:p>
    <w:p w:rsidR="00D86636" w:rsidRDefault="00D86636" w:rsidP="00F93AEE">
      <w:pPr>
        <w:spacing w:before="100" w:beforeAutospacing="1" w:after="100" w:afterAutospacing="1" w:line="360" w:lineRule="auto"/>
        <w:rPr>
          <w:rFonts w:ascii="Times New Roman" w:eastAsia="Times New Roman" w:hAnsi="Times New Roman" w:cs="Times New Roman"/>
          <w:sz w:val="24"/>
          <w:szCs w:val="24"/>
          <w:lang w:eastAsia="en-IN"/>
        </w:rPr>
      </w:pPr>
    </w:p>
    <w:p w:rsidR="004410F4" w:rsidRPr="004410F4" w:rsidRDefault="004410F4" w:rsidP="004410F4">
      <w:pPr>
        <w:spacing w:before="100" w:beforeAutospacing="1" w:after="100" w:afterAutospacing="1"/>
        <w:jc w:val="both"/>
        <w:rPr>
          <w:rFonts w:ascii="Times New Roman" w:eastAsia="Times New Roman" w:hAnsi="Times New Roman" w:cs="Times New Roman"/>
          <w:b/>
          <w:sz w:val="24"/>
          <w:szCs w:val="24"/>
          <w:lang w:val="en-US"/>
        </w:rPr>
      </w:pPr>
      <w:r w:rsidRPr="004410F4">
        <w:rPr>
          <w:rFonts w:ascii="Times New Roman" w:eastAsia="Times New Roman" w:hAnsi="Times New Roman" w:cs="Times New Roman"/>
          <w:b/>
          <w:sz w:val="24"/>
          <w:szCs w:val="24"/>
          <w:lang w:val="en-US"/>
        </w:rPr>
        <w:t>HPLC:</w:t>
      </w:r>
    </w:p>
    <w:p w:rsidR="004410F4" w:rsidRPr="004410F4" w:rsidRDefault="004410F4" w:rsidP="004410F4">
      <w:pPr>
        <w:spacing w:before="100" w:beforeAutospacing="1" w:after="100" w:afterAutospacing="1"/>
        <w:jc w:val="both"/>
        <w:rPr>
          <w:rFonts w:ascii="Times New Roman" w:eastAsia="Times New Roman" w:hAnsi="Times New Roman" w:cs="Times New Roman"/>
          <w:b/>
          <w:sz w:val="24"/>
          <w:szCs w:val="24"/>
          <w:lang w:val="en-US"/>
        </w:rPr>
      </w:pPr>
      <w:r w:rsidRPr="004410F4">
        <w:rPr>
          <w:rFonts w:ascii="Times New Roman" w:eastAsiaTheme="minorEastAsia" w:hAnsi="Times New Roman" w:cs="Times New Roman"/>
          <w:sz w:val="24"/>
          <w:szCs w:val="24"/>
          <w:lang w:val="en-US"/>
        </w:rPr>
        <w:t>Because results will vary depending on whether the assay is done on whole blood or serum/plasma, and on the method and cyclosporine antibody employed (monospecific or polyspecific), it is best for a given patient's specimens to be analyzed at a single laboratory to eliminate as many assay-dependent variables as possible. If switching of laboratories is unavoidable, it is advisable to have a few specimens run in parallel in the second laboratory prior to changing. HPLC is a preferred method as it measures parent drug and is independent of metabolite interferences.</w:t>
      </w:r>
    </w:p>
    <w:p w:rsidR="00E32464" w:rsidRPr="00BB7F15" w:rsidRDefault="00B95E84" w:rsidP="000F25ED">
      <w:pPr>
        <w:pStyle w:val="Default"/>
        <w:spacing w:line="360" w:lineRule="auto"/>
        <w:jc w:val="both"/>
      </w:pPr>
      <w:r>
        <w:t>.</w:t>
      </w:r>
    </w:p>
    <w:p w:rsidR="00D7088E" w:rsidRDefault="00D7088E" w:rsidP="00B95E84">
      <w:pPr>
        <w:pStyle w:val="Default"/>
        <w:spacing w:line="360" w:lineRule="auto"/>
        <w:jc w:val="both"/>
        <w:rPr>
          <w:b/>
        </w:rPr>
      </w:pPr>
      <w:r w:rsidRPr="00D7088E">
        <w:rPr>
          <w:b/>
        </w:rPr>
        <w:lastRenderedPageBreak/>
        <w:t>Conclusion:</w:t>
      </w:r>
    </w:p>
    <w:p w:rsidR="00D7088E" w:rsidRPr="00E94531" w:rsidRDefault="00D7088E" w:rsidP="00D7088E">
      <w:pPr>
        <w:autoSpaceDE w:val="0"/>
        <w:autoSpaceDN w:val="0"/>
        <w:adjustRightInd w:val="0"/>
        <w:spacing w:after="0" w:line="360" w:lineRule="auto"/>
        <w:jc w:val="both"/>
        <w:rPr>
          <w:rFonts w:ascii="Times New Roman" w:eastAsia="Times New Roman" w:hAnsi="Times New Roman" w:cs="Times New Roman"/>
          <w:b/>
          <w:sz w:val="24"/>
          <w:szCs w:val="24"/>
        </w:rPr>
      </w:pPr>
      <w:r w:rsidRPr="00E94531">
        <w:rPr>
          <w:rFonts w:ascii="Times New Roman" w:eastAsia="Times-Roman" w:hAnsi="Times New Roman" w:cs="Times New Roman"/>
          <w:color w:val="000000"/>
          <w:sz w:val="24"/>
          <w:szCs w:val="24"/>
        </w:rPr>
        <w:t xml:space="preserve">The unpredictable relationship between dose and </w:t>
      </w:r>
      <w:r w:rsidR="00AC66F6">
        <w:rPr>
          <w:rFonts w:ascii="Times New Roman" w:eastAsia="Times-Roman" w:hAnsi="Times New Roman" w:cs="Times New Roman"/>
          <w:color w:val="000000"/>
          <w:sz w:val="24"/>
          <w:szCs w:val="24"/>
        </w:rPr>
        <w:t>A</w:t>
      </w:r>
      <w:r w:rsidR="008A3560">
        <w:rPr>
          <w:rFonts w:ascii="Times New Roman" w:eastAsia="Times-Roman" w:hAnsi="Times New Roman" w:cs="Times New Roman"/>
          <w:color w:val="000000"/>
          <w:sz w:val="24"/>
          <w:szCs w:val="24"/>
        </w:rPr>
        <w:t>mi</w:t>
      </w:r>
      <w:r w:rsidR="00AC66F6">
        <w:rPr>
          <w:rFonts w:ascii="Times New Roman" w:eastAsia="Times-Roman" w:hAnsi="Times New Roman" w:cs="Times New Roman"/>
          <w:color w:val="000000"/>
          <w:sz w:val="24"/>
          <w:szCs w:val="24"/>
        </w:rPr>
        <w:t>tr</w:t>
      </w:r>
      <w:r w:rsidR="00412C8B">
        <w:rPr>
          <w:rFonts w:ascii="Times New Roman" w:eastAsia="Times-Roman" w:hAnsi="Times New Roman" w:cs="Times New Roman"/>
          <w:color w:val="000000"/>
          <w:sz w:val="24"/>
          <w:szCs w:val="24"/>
        </w:rPr>
        <w:t>i</w:t>
      </w:r>
      <w:r w:rsidR="00AC66F6">
        <w:rPr>
          <w:rFonts w:ascii="Times New Roman" w:eastAsia="Times-Roman" w:hAnsi="Times New Roman" w:cs="Times New Roman"/>
          <w:color w:val="000000"/>
          <w:sz w:val="24"/>
          <w:szCs w:val="24"/>
        </w:rPr>
        <w:t>pt</w:t>
      </w:r>
      <w:r w:rsidR="00412C8B">
        <w:rPr>
          <w:rFonts w:ascii="Times New Roman" w:eastAsia="Times-Roman" w:hAnsi="Times New Roman" w:cs="Times New Roman"/>
          <w:color w:val="000000"/>
          <w:sz w:val="24"/>
          <w:szCs w:val="24"/>
        </w:rPr>
        <w:t>y</w:t>
      </w:r>
      <w:r w:rsidR="00AC66F6">
        <w:rPr>
          <w:rFonts w:ascii="Times New Roman" w:eastAsia="Times-Roman" w:hAnsi="Times New Roman" w:cs="Times New Roman"/>
          <w:color w:val="000000"/>
          <w:sz w:val="24"/>
          <w:szCs w:val="24"/>
        </w:rPr>
        <w:t>lene</w:t>
      </w:r>
      <w:r>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concentratio</w:t>
      </w:r>
      <w:r w:rsidR="00987A9C">
        <w:rPr>
          <w:rFonts w:ascii="Times New Roman" w:eastAsia="Times-Roman" w:hAnsi="Times New Roman" w:cs="Times New Roman"/>
          <w:color w:val="000000"/>
          <w:sz w:val="24"/>
          <w:szCs w:val="24"/>
        </w:rPr>
        <w:t>n, its narrow therapeutic index</w:t>
      </w:r>
      <w:r w:rsidRPr="00E94531">
        <w:rPr>
          <w:rFonts w:ascii="Times New Roman" w:eastAsia="Times-Roman" w:hAnsi="Times New Roman" w:cs="Times New Roman"/>
          <w:color w:val="000000"/>
          <w:sz w:val="24"/>
          <w:szCs w:val="24"/>
        </w:rPr>
        <w:t xml:space="preserve"> and</w:t>
      </w:r>
      <w:r>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the presence of numerous clinically significant drug interactions</w:t>
      </w:r>
      <w:r>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support the need to individualize and maintain therapy</w:t>
      </w:r>
      <w:r>
        <w:rPr>
          <w:rFonts w:ascii="Times New Roman" w:eastAsia="Times-Roman" w:hAnsi="Times New Roman" w:cs="Times New Roman"/>
          <w:color w:val="000000"/>
          <w:sz w:val="24"/>
          <w:szCs w:val="24"/>
        </w:rPr>
        <w:t xml:space="preserve"> </w:t>
      </w:r>
      <w:r w:rsidRPr="00E94531">
        <w:rPr>
          <w:rFonts w:ascii="Times New Roman" w:eastAsia="Times-Roman" w:hAnsi="Times New Roman" w:cs="Times New Roman"/>
          <w:color w:val="000000"/>
          <w:sz w:val="24"/>
          <w:szCs w:val="24"/>
        </w:rPr>
        <w:t>using TDM</w:t>
      </w:r>
      <w:r w:rsidR="008C53FA">
        <w:rPr>
          <w:rFonts w:ascii="Times New Roman" w:eastAsia="Times-Roman" w:hAnsi="Times New Roman" w:cs="Times New Roman"/>
          <w:color w:val="000000"/>
          <w:sz w:val="24"/>
          <w:szCs w:val="24"/>
        </w:rPr>
        <w:t>.</w:t>
      </w:r>
    </w:p>
    <w:p w:rsidR="00D7088E" w:rsidRDefault="00D7088E" w:rsidP="00B95E84">
      <w:pPr>
        <w:pStyle w:val="Default"/>
        <w:spacing w:line="360" w:lineRule="auto"/>
        <w:jc w:val="both"/>
        <w:rPr>
          <w:b/>
        </w:rPr>
      </w:pPr>
    </w:p>
    <w:p w:rsidR="00987A9C" w:rsidRDefault="00987A9C" w:rsidP="00B95E84">
      <w:pPr>
        <w:pStyle w:val="Default"/>
        <w:spacing w:line="360" w:lineRule="auto"/>
        <w:jc w:val="both"/>
        <w:rPr>
          <w:b/>
        </w:rPr>
      </w:pPr>
      <w:r>
        <w:rPr>
          <w:b/>
        </w:rPr>
        <w:t xml:space="preserve">References: </w:t>
      </w:r>
    </w:p>
    <w:p w:rsidR="00987E06" w:rsidRPr="007207C2" w:rsidRDefault="00987E06" w:rsidP="00987E06">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165D19">
        <w:rPr>
          <w:rFonts w:ascii="Times New Roman" w:hAnsi="Times New Roman" w:cs="Times New Roman"/>
          <w:sz w:val="24"/>
          <w:szCs w:val="24"/>
        </w:rPr>
        <w:t xml:space="preserve">Lacy CF, Armstrong LL, Goldman MP, et al editors. Drug Information Handbook, 18th ed, Hudson OH: Lexi-Comp [serial online] 2009 [cited 2010 </w:t>
      </w:r>
      <w:r>
        <w:rPr>
          <w:rFonts w:ascii="Times New Roman" w:hAnsi="Times New Roman" w:cs="Times New Roman"/>
          <w:sz w:val="24"/>
          <w:szCs w:val="24"/>
        </w:rPr>
        <w:t>No 10</w:t>
      </w:r>
      <w:r w:rsidRPr="00165D19">
        <w:rPr>
          <w:rFonts w:ascii="Times New Roman" w:hAnsi="Times New Roman" w:cs="Times New Roman"/>
          <w:sz w:val="24"/>
          <w:szCs w:val="24"/>
        </w:rPr>
        <w:t xml:space="preserve">] Available from: URL: </w:t>
      </w:r>
      <w:hyperlink r:id="rId7" w:history="1">
        <w:r w:rsidRPr="00165D19">
          <w:rPr>
            <w:rStyle w:val="Hyperlink"/>
            <w:rFonts w:ascii="Times New Roman" w:hAnsi="Times New Roman" w:cs="Times New Roman"/>
            <w:sz w:val="24"/>
            <w:szCs w:val="24"/>
          </w:rPr>
          <w:t>http://online.lexi.com/crlsql/servlet/crlonline</w:t>
        </w:r>
      </w:hyperlink>
    </w:p>
    <w:p w:rsidR="007207C2" w:rsidRDefault="007207C2" w:rsidP="007207C2">
      <w:pPr>
        <w:pStyle w:val="ListParagraph"/>
        <w:numPr>
          <w:ilvl w:val="0"/>
          <w:numId w:val="2"/>
        </w:numPr>
        <w:spacing w:line="360" w:lineRule="auto"/>
        <w:jc w:val="both"/>
        <w:rPr>
          <w:rFonts w:ascii="Times New Roman" w:hAnsi="Times New Roman" w:cs="Times New Roman"/>
          <w:sz w:val="24"/>
          <w:szCs w:val="24"/>
        </w:rPr>
      </w:pPr>
      <w:r w:rsidRPr="00165D19">
        <w:rPr>
          <w:rFonts w:ascii="Times New Roman" w:hAnsi="Times New Roman" w:cs="Times New Roman"/>
          <w:sz w:val="24"/>
          <w:szCs w:val="24"/>
        </w:rPr>
        <w:t>Micromedix: Thomson healthcare evidence. Vol 137; windows 2008.  www.micromedix .com</w:t>
      </w:r>
    </w:p>
    <w:p w:rsidR="00412C8B" w:rsidRPr="00BE6AE2" w:rsidRDefault="00412C8B" w:rsidP="00BE6AE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Eman M. Elnemma, Fatma M. Zawawy and Saad S.M. Hassan. Determination of Amitriptylene, imipramine and orphenadrine in antidepressant drugs</w:t>
      </w:r>
      <w:r w:rsidR="00BE6AE2">
        <w:rPr>
          <w:rFonts w:ascii="Times New Roman" w:hAnsi="Times New Roman" w:cs="Times New Roman"/>
          <w:sz w:val="24"/>
          <w:szCs w:val="24"/>
        </w:rPr>
        <w:t xml:space="preserve"> by high performance liquid chromatography</w:t>
      </w:r>
      <w:r w:rsidRPr="00BE6AE2">
        <w:rPr>
          <w:rFonts w:ascii="Times New Roman" w:hAnsi="Times New Roman" w:cs="Times New Roman"/>
          <w:sz w:val="24"/>
          <w:szCs w:val="24"/>
        </w:rPr>
        <w:t xml:space="preserve"> [cited on 2011 mar 24] Available from: URL: </w:t>
      </w:r>
      <w:hyperlink r:id="rId8" w:history="1">
        <w:r w:rsidRPr="00BE6AE2">
          <w:rPr>
            <w:rStyle w:val="Hyperlink"/>
            <w:rFonts w:ascii="Times New Roman" w:hAnsi="Times New Roman" w:cs="Times New Roman"/>
            <w:sz w:val="24"/>
            <w:szCs w:val="24"/>
          </w:rPr>
          <w:t>http://www.springerlink.com/content/m2g365251t434548/</w:t>
        </w:r>
      </w:hyperlink>
    </w:p>
    <w:p w:rsidR="007207C2" w:rsidRPr="007207C2" w:rsidRDefault="007207C2" w:rsidP="007207C2">
      <w:pPr>
        <w:spacing w:before="100" w:beforeAutospacing="1" w:after="100" w:afterAutospacing="1" w:line="360" w:lineRule="auto"/>
        <w:ind w:left="360"/>
        <w:jc w:val="both"/>
        <w:rPr>
          <w:rFonts w:ascii="Times New Roman" w:hAnsi="Times New Roman" w:cs="Times New Roman"/>
          <w:sz w:val="24"/>
          <w:szCs w:val="24"/>
        </w:rPr>
      </w:pPr>
    </w:p>
    <w:p w:rsidR="00987A9C" w:rsidRPr="00D7088E" w:rsidRDefault="00987A9C" w:rsidP="00987E06">
      <w:pPr>
        <w:pStyle w:val="Default"/>
        <w:spacing w:line="360" w:lineRule="auto"/>
        <w:ind w:left="720"/>
        <w:jc w:val="both"/>
        <w:rPr>
          <w:b/>
        </w:rPr>
      </w:pPr>
    </w:p>
    <w:sectPr w:rsidR="00987A9C" w:rsidRPr="00D7088E" w:rsidSect="002A1C5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825" w:rsidRDefault="00496825" w:rsidP="00606654">
      <w:pPr>
        <w:spacing w:after="0" w:line="240" w:lineRule="auto"/>
      </w:pPr>
      <w:r>
        <w:separator/>
      </w:r>
    </w:p>
  </w:endnote>
  <w:endnote w:type="continuationSeparator" w:id="1">
    <w:p w:rsidR="00496825" w:rsidRDefault="00496825" w:rsidP="0060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825" w:rsidRDefault="00496825" w:rsidP="00606654">
      <w:pPr>
        <w:spacing w:after="0" w:line="240" w:lineRule="auto"/>
      </w:pPr>
      <w:r>
        <w:separator/>
      </w:r>
    </w:p>
  </w:footnote>
  <w:footnote w:type="continuationSeparator" w:id="1">
    <w:p w:rsidR="00496825" w:rsidRDefault="00496825" w:rsidP="0060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4333"/>
      <w:docPartObj>
        <w:docPartGallery w:val="Page Numbers (Top of Page)"/>
        <w:docPartUnique/>
      </w:docPartObj>
    </w:sdtPr>
    <w:sdtContent>
      <w:p w:rsidR="00CC0CCE" w:rsidRDefault="000D408D">
        <w:pPr>
          <w:pStyle w:val="Header"/>
          <w:jc w:val="right"/>
        </w:pPr>
        <w:fldSimple w:instr=" PAGE   \* MERGEFORMAT ">
          <w:r w:rsidR="00BE6AE2">
            <w:rPr>
              <w:noProof/>
            </w:rPr>
            <w:t>3</w:t>
          </w:r>
        </w:fldSimple>
      </w:p>
    </w:sdtContent>
  </w:sdt>
  <w:p w:rsidR="00CC0CCE" w:rsidRDefault="00CC0C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D6F62"/>
    <w:multiLevelType w:val="hybridMultilevel"/>
    <w:tmpl w:val="8F7A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20649"/>
    <w:multiLevelType w:val="hybridMultilevel"/>
    <w:tmpl w:val="782821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rsids>
    <w:rsidRoot w:val="00F94D1D"/>
    <w:rsid w:val="00003257"/>
    <w:rsid w:val="000A117E"/>
    <w:rsid w:val="000D408D"/>
    <w:rsid w:val="000E3341"/>
    <w:rsid w:val="000F25ED"/>
    <w:rsid w:val="001032D0"/>
    <w:rsid w:val="00145139"/>
    <w:rsid w:val="001D4A42"/>
    <w:rsid w:val="00207765"/>
    <w:rsid w:val="002A1C58"/>
    <w:rsid w:val="002A6F59"/>
    <w:rsid w:val="00337F16"/>
    <w:rsid w:val="00357046"/>
    <w:rsid w:val="003C5015"/>
    <w:rsid w:val="003F3DAE"/>
    <w:rsid w:val="00412C8B"/>
    <w:rsid w:val="004410F4"/>
    <w:rsid w:val="00441481"/>
    <w:rsid w:val="00486E1C"/>
    <w:rsid w:val="00496825"/>
    <w:rsid w:val="005F7F67"/>
    <w:rsid w:val="00606654"/>
    <w:rsid w:val="0065750B"/>
    <w:rsid w:val="007207C2"/>
    <w:rsid w:val="00723783"/>
    <w:rsid w:val="00726899"/>
    <w:rsid w:val="007302B1"/>
    <w:rsid w:val="00751CF9"/>
    <w:rsid w:val="007E2457"/>
    <w:rsid w:val="0085336D"/>
    <w:rsid w:val="00875663"/>
    <w:rsid w:val="008A3560"/>
    <w:rsid w:val="008A40ED"/>
    <w:rsid w:val="008A69B0"/>
    <w:rsid w:val="008C2695"/>
    <w:rsid w:val="008C53FA"/>
    <w:rsid w:val="00900FD8"/>
    <w:rsid w:val="00966EA1"/>
    <w:rsid w:val="00987A9C"/>
    <w:rsid w:val="00987E06"/>
    <w:rsid w:val="009F0D1C"/>
    <w:rsid w:val="00A41A4F"/>
    <w:rsid w:val="00AA550A"/>
    <w:rsid w:val="00AC66F6"/>
    <w:rsid w:val="00AE17E2"/>
    <w:rsid w:val="00AF0EBE"/>
    <w:rsid w:val="00B30249"/>
    <w:rsid w:val="00B8516D"/>
    <w:rsid w:val="00B95E84"/>
    <w:rsid w:val="00BB7F15"/>
    <w:rsid w:val="00BE6AE2"/>
    <w:rsid w:val="00C26816"/>
    <w:rsid w:val="00C52ADE"/>
    <w:rsid w:val="00C5320E"/>
    <w:rsid w:val="00C944D5"/>
    <w:rsid w:val="00CC0CCE"/>
    <w:rsid w:val="00CC46E1"/>
    <w:rsid w:val="00D32B99"/>
    <w:rsid w:val="00D7088E"/>
    <w:rsid w:val="00D86636"/>
    <w:rsid w:val="00DC03E4"/>
    <w:rsid w:val="00E0238D"/>
    <w:rsid w:val="00E179A3"/>
    <w:rsid w:val="00E32464"/>
    <w:rsid w:val="00EB1132"/>
    <w:rsid w:val="00EC02F4"/>
    <w:rsid w:val="00F53E19"/>
    <w:rsid w:val="00F77236"/>
    <w:rsid w:val="00F93AEE"/>
    <w:rsid w:val="00F9436E"/>
    <w:rsid w:val="00F94A57"/>
    <w:rsid w:val="00F94D1D"/>
    <w:rsid w:val="00F95653"/>
    <w:rsid w:val="00FE6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7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93AEE"/>
    <w:pPr>
      <w:ind w:left="720"/>
      <w:contextualSpacing/>
    </w:pPr>
  </w:style>
  <w:style w:type="paragraph" w:styleId="Header">
    <w:name w:val="header"/>
    <w:basedOn w:val="Normal"/>
    <w:link w:val="HeaderChar"/>
    <w:uiPriority w:val="99"/>
    <w:unhideWhenUsed/>
    <w:rsid w:val="00606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654"/>
  </w:style>
  <w:style w:type="paragraph" w:styleId="Footer">
    <w:name w:val="footer"/>
    <w:basedOn w:val="Normal"/>
    <w:link w:val="FooterChar"/>
    <w:uiPriority w:val="99"/>
    <w:semiHidden/>
    <w:unhideWhenUsed/>
    <w:rsid w:val="006066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6654"/>
  </w:style>
  <w:style w:type="paragraph" w:customStyle="1" w:styleId="Default">
    <w:name w:val="Default"/>
    <w:rsid w:val="00D866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87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9118971">
      <w:bodyDiv w:val="1"/>
      <w:marLeft w:val="0"/>
      <w:marRight w:val="0"/>
      <w:marTop w:val="0"/>
      <w:marBottom w:val="0"/>
      <w:divBdr>
        <w:top w:val="none" w:sz="0" w:space="0" w:color="auto"/>
        <w:left w:val="none" w:sz="0" w:space="0" w:color="auto"/>
        <w:bottom w:val="none" w:sz="0" w:space="0" w:color="auto"/>
        <w:right w:val="none" w:sz="0" w:space="0" w:color="auto"/>
      </w:divBdr>
    </w:div>
    <w:div w:id="17732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m2g365251t434548/" TargetMode="External"/><Relationship Id="rId3" Type="http://schemas.openxmlformats.org/officeDocument/2006/relationships/settings" Target="settings.xml"/><Relationship Id="rId7" Type="http://schemas.openxmlformats.org/officeDocument/2006/relationships/hyperlink" Target="http://online.lexi.com/crlsql/servlet/crl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sruthi</dc:creator>
  <cp:keywords/>
  <dc:description/>
  <cp:lastModifiedBy>SANDY</cp:lastModifiedBy>
  <cp:revision>56</cp:revision>
  <dcterms:created xsi:type="dcterms:W3CDTF">2010-11-08T14:57:00Z</dcterms:created>
  <dcterms:modified xsi:type="dcterms:W3CDTF">2011-03-24T09:37:00Z</dcterms:modified>
</cp:coreProperties>
</file>